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Информация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выполнении мероприятий по регулированию выбросов 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периоды НМУ за 4 квартал 2025 года</w:t>
      </w:r>
    </w:p>
    <w:p>
      <w:pPr>
        <w:pStyle w:val="Normal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информации, Челябинского ЦГМС – ФГБУ «Уральское УГМС» в 4 квартале 2025 года администрацией города Магнитогорска было получено 8 предупреждений о наступлении периодов неблагоприятных метеорологических условий (далее – НМУ) 1 степени опасности. </w:t>
      </w:r>
    </w:p>
    <w:p>
      <w:pPr>
        <w:pStyle w:val="Normal"/>
        <w:ind w:left="0"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данным имеющимся в администрации города, в перечень юридических лиц г. Магнитогорска, которые в периоды НМУ должны проводить мероприятия по уменьшению выбросов вредных (загрязняющих) веществ в атмосферный воздух (далее Перечень) согласно проектам ПДВ и имеют согласованные планы мероприятий по уменьшению выбросов вредных (загрязняющих) веществ в атмосферный воздух в периоды НМУ, входят более 120 предприятий, из них у 30 предприятий в соответствии с согласованными Министерством экологии Челябинской области планами мероприятий по уменьшению выбросов вредных (загрязняющих) веществ в атмосферный воздух в периоды НМУ, снижение выбросов загрязняющих веществ в атмосферный воздух не предусмотрено. 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предприятий ПАО «ММК», ООО «МЦОЗ», ООО «Шлаксервис», АО «МКХП-Ситно», ОАО «ММК – Метиз», ООО «Объединенная сервисная компания», ЗАО «ОВДО», ООО «Камелот», ООО «Интекс» одновременно с выполнением мероприятий по сокращению выбросов в атмосферный воздух в периоды НМУ предусмотрено выполнение производственного экологического контроля выбросов вредных веществ в периоды НМУ. 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производственного контроля, проводимого лабораторией охраны атмосферного воздуха ПАО «ММК», периодически размещаются на сайте администрации города Магнитогорска.</w:t>
      </w:r>
    </w:p>
    <w:p>
      <w:pPr>
        <w:pStyle w:val="Normal"/>
        <w:ind w:left="0" w:right="0"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0" w:right="0" w:firstLine="709"/>
        <w:jc w:val="center"/>
        <w:rPr>
          <w:b/>
          <w:sz w:val="28"/>
        </w:rPr>
      </w:pPr>
      <w:r>
        <w:rPr>
          <w:b/>
          <w:sz w:val="28"/>
        </w:rPr>
        <w:t>Информация о результатах выполнения мероприятий по регулированию выбросов в периоды НМУ 1 степени опасности</w:t>
      </w:r>
      <w:r>
        <w:rPr/>
        <w:t xml:space="preserve"> </w:t>
      </w:r>
      <w:r>
        <w:rPr>
          <w:b/>
          <w:sz w:val="28"/>
        </w:rPr>
        <w:t>предприятиями г. Магнитогорска, представившими отчет</w:t>
      </w:r>
    </w:p>
    <w:p>
      <w:pPr>
        <w:pStyle w:val="Normal"/>
        <w:ind w:left="0" w:right="0" w:firstLine="709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за 4</w:t>
      </w:r>
      <w:bookmarkStart w:id="0" w:name="_GoBack"/>
      <w:bookmarkEnd w:id="0"/>
      <w:r>
        <w:rPr>
          <w:b/>
          <w:sz w:val="28"/>
        </w:rPr>
        <w:t xml:space="preserve"> квартал 2025 года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hd w:fill="FFFF00" w:val="clear"/>
        </w:rPr>
      </w:pPr>
      <w:r>
        <w:rPr>
          <w:rFonts w:ascii="Times New Roman" w:hAnsi="Times New Roman"/>
          <w:sz w:val="28"/>
          <w:shd w:fill="FFFF00" w:val="clear"/>
        </w:rPr>
      </w:r>
    </w:p>
    <w:tbl>
      <w:tblPr>
        <w:tblW w:w="9510" w:type="dxa"/>
        <w:jc w:val="left"/>
        <w:tblInd w:w="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790"/>
        <w:gridCol w:w="6090"/>
      </w:tblGrid>
      <w:tr>
        <w:trPr>
          <w:trHeight w:val="2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 xml:space="preserve">№ </w:t>
            </w: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п/п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Наименование предприятия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Результат выполнения мероприятий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ПАО «ММК»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согласно протоколам контроля промышленных выбросов 09.10.2025, 10.10.2025, 20-21.10.2025, 23.10.2025  зафиксированы превышения значений ПДКм.р. на границе СЗЗ по взвешенным веществам. Проведен лабораторный контроль выбросов на ИЗА в Аглоцехах ( КДИ; аглофабрики № 2), цехе РОФ (ДОФСР РОФ-2), ККЦ, ЛПЦ-5, ЛПЦ-9, ЛПЦ-11,  ЭСПЦ.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ООО «Механоремонтный комплекс»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В период НМУ 1 степени опасности проведены мероприятия в соответствии с утвержденным планом.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Эффективность снижения выбросов определена расчетным методом</w:t>
            </w: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 xml:space="preserve"> и составила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ОАО «ММК-МЕТИЗ»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мероприятия по снижению выбросов выполнены в полном объеме согласно проекту нормативов ПДВ. Проведен лабораторный контроль на ИЗА №№ 0068, 0168. Производственный лабораторный контроль выбросов вредных веществ на ИЗА, превышений нормативных концентраций не выявил. Эффективность снижения выбросов загрязняющих веществ в атмосферный воздух в период НМУ определена расчетным методом в соответствии с РД 52.04.52-85 и составляет ориентировочно 15%.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Эффективность выполненных мероприятий подтверждена протоколами лабораторных исследований.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«МЦОЗ»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Проведены лабораторные исследования содержания пыли в атмосферном воздухе на границе СЗЗ</w:t>
            </w: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Эффективность снижения выбросов в период НМУ 1 степени составила от 36,35% до 79% по отдельным веществам.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«Шлаксервис»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эффективность  снижения  выбросов подтверждена расчетным методом.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6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«Огнеупор»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в соответствии с утвержденным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Эффективность снижения выбросов подтверждена расчетным методом и составила 15-20%.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7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МП трест «Водоканал»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Эффективность снижения выбросов определена расчетным методом и составила: от 20% до 100%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8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«Магнитогорский завод по производству и переработке стекла»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полном объеме в соответствии с утвержденным планом, с частичной остановкой работы оборудования. Эффективность снижения выбросов определена расчетным методом и составила по отдельным загрязняющим веществам: Na2CO3 - 25,7%; К2СО3 - 26,2%; NO2 - 18,69%; SiO2 - 29,43%.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9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ООО «Магнитогорский птицеводческий комплекс»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 xml:space="preserve">В периоды НМУ 1 степени опасности мероприятия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shd w:fill="auto" w:val="clear"/>
                <w:em w:val="none"/>
              </w:rPr>
              <w:t>по снижению выбросов загрязняющих веществ в атмосферный воздух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 xml:space="preserve"> выполнялись в полном объеме, в соответствии с утвержденным Планом.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Эффективность снижения выбросов определена расчетным методом.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«Строительный комплекс»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 НМУ 1 степени опасности выполнялись организационно-технические мероприятия по снижению выбросов загрязняющих веществ в атмосферный воздух без снижения мощности производства. Эффективность снижения выбросов определена расчетным методом и составила от 15% до 30%.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11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«Объединенная сервисная компания»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осуществлены мероприятия по снижению выбросов загрязняющих веществ в атмосферный воздух организационно-технического характера без существенного снижения мощности производства, с частичной приостановкой работы оборудования, позволяющие сократить выбросы загрязняющих веществ в атмосферный воздух на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12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АО «Соединительные отводы трубопроводов»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 НМУ 1 степени опасности выполнены мероприятия по снижению выбросов загрязняющих веществ в атмосферный воздух, согласно разработанному плану мероприятий.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Снижение выбросов загрязняющих веществ от выполнения мероприятий составило 20-40%.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13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АО ГТ «Энерго» (Газотурбинная ТЭЦ)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объеме.</w:t>
            </w:r>
          </w:p>
          <w:p>
            <w:pPr>
              <w:pStyle w:val="Normal"/>
              <w:bidi w:val="0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Эффективность снижения выбросов загрязняющих веществ в атмосферный воздух определена расчётным методом и составляет при НМУ 1 степени 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14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АО «Группа компаний «Российское молоко»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выполнены организационно-технические мероприятия по снижению выбросов загрязняющих веществ в атмосферный воздух, предусмотренные согласованным планом. Эффективность снижения выбросов составила от 5% до 100%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15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ЗАО «Магнитогорский завод прокатных валков»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выполнены мероприятия по снижению выбросов загрязняющих веществ в атмосферный воздух, согласно утвержденному плану, что обеспечило снижение выбросов загрязняющих веществ на 15 %.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16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«НПЦ «Гальва»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 степени опасности выполнены мероприятия по снижению выбросов загрязняющих веществ в атмосферный воздух, согласно утвержденному плану, снижение выбросов загрязняющих веществ составило 15 %.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17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ОАО «Челябвтормет»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 НМУ 1 степени опасности выполнены организационно-технические мероприятия по снижению выбросов загрязняющих веществ в атмосферный воздух в соответствии с согласованным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Снижение выбросов ЗВ составило от 20% до 100% по отдельным загрязняющим веществам и источникам выброса.</w:t>
            </w:r>
          </w:p>
        </w:tc>
      </w:tr>
      <w:tr>
        <w:trPr>
          <w:trHeight w:val="20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18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АО «МКХП-СИТНО»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объеме.  Эффективность снижения выбросов определена расчетным методом и составила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19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«Магнитогорский элеватор»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полном объеме в соответствии с утвержденным планом. Выполнена временная приостановка работы оборудования.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Эффективность снижения выбросов определена расчетным методом.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20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ОАО «Магнитогорский хлебокомбинат» (ОАО «МХК»)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объеме.</w:t>
            </w:r>
          </w:p>
          <w:p>
            <w:pPr>
              <w:pStyle w:val="Normal"/>
              <w:bidi w:val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 xml:space="preserve">Эффективность снижения выбросов подтверждена расчетным методом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и составила 48,25%.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21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Производственное отделение «Магнитогорские электрические сети» филиала ПАО «Россети Урал» - «Челябэнерго»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полном объеме.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Эффективность снижения выбросов при выполнении мероприятий в периоды НМУ 1 степени определена расчетным методом и составила  от 15% до 100% по отдельным ИЗА.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22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«Трест Магнитострой»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полном объеме в соответствии с утвержденным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Эффективность снижения выбросов при выполнении мероприятий в периоды НМУ 1 степени определена расчетным методом и составила не менее от 5% до 100% по отдельным источникам выбросов.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23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«Ремпуть»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мероприятия  выполнялись в соответствии с утвержденным планом в полном объеме. Эффективность снижения выбросов определена расчетным методом и составила 15% по отдельным источникам выбросов.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24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ЗАО "ПМИ" (ЗАО "Производство металлоизделий")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мероприятия  выполнялись в соответствии с утвержденным планом в полном объеме. Эффективность снижения выбросов определена расчетным методом.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25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ЗАО «ОВДО»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выполнены мероприятия по снижению выбросов загрязняющих веществ в атмосферный воздух, согласно утвержденному плану, что обеспечило снижение выбросов загрязняющих веществ от 1,53 % до 100% по отдельным загрязняющим веществам.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 xml:space="preserve">Эффективность снижения выбросов протоколом лабораторного исследования атмосферного воздуха на границе жилой зоны, проведенного в </w:t>
            </w: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4</w:t>
            </w: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 xml:space="preserve"> кв. 2025 г. аккредитованной испытательной лабораторией.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26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«Эколайф»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проводились  в полном объеме в соответствии  объявленным  режимом НМУ, эффективность выполняемых мероприятий составила - 100%.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27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«Камелот»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НМУ1 степени опасности мероприятия по снижению выбросов загрязняющих веществ в атмосферный воздух проводились в полном объеме в соответствии объявленными режимами НМУ.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Эффективность выполняемых мероприятий составила: - в периоды НМУ 1 степени от 30% до 50%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28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«Лента»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 НМУ 1 степени опасности мероприятия по снижению выбросов загрязняющих веществ в атмосферный воздух выполнялись в полном объеме в соответствии с утвержденным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Эффективность снижения выбросов по ЗВ составила – 100%  по загрязняющим веществам: пропаналь;  пентановая кислота; диметиламин.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29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«Компания Урал-Пласт»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 НМУ 1 степени опасности мероприятия по снижению выбросов загрязняющих веществ в атмосферный воздух выполнялись в полном объеме в соответствии с утвержденным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Эффективность снижения выбросов составила – 15%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30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«Интекс»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полном объеме в соответствии с утвержденным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Эффективность снижения выбросов составила – от 5% до 15%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31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«АТМ-СПА+»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снижение выбросов определено расчетным методом и составляет при НМУ 1 степени – 14,1%.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32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ООО «ДОМ»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 xml:space="preserve">В периоды НМУ 1 степени опасности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 xml:space="preserve">мероприятия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shd w:fill="auto" w:val="clear"/>
                <w:em w:val="none"/>
              </w:rPr>
              <w:t xml:space="preserve">по снижению выбросов загрязняющих веществ в атмосферный воздух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проводились в полном объеме в соответствии объявленным режимом НМУ.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Эффективность снижения выбросов определена расчетным методом и составила от 25% до 50% по отдельным ИЗА.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33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ИП Головацкая О.Н.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полном объеме. Сокращение выбросов в результате выполнения мероприятий составило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34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АО «Горэлектросеть»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 в соответствии с утвержденным планом. Сокращение выбросов в результате выполнения мероприятий составило от 5% до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35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«Магнитогорскинвестстрой»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 в соответствии с утвержденным планом. Эффективность снижения выбросов определена расчетным методом и составила от 15% до 75%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36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МП «Магнитогорский городской транспорт»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 в соответствии с утвержденным планом. Эффективность снижения выбросов определена расчетным методом и составила 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37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«НОВАТЭК-АЗК»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 в соответствии с утвержденным планом. Эффективность снижения выбросов определена расчетным методом и составила от 15% до 96% по отдельным источникам выбрсов загрязняющих веществ.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38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«Спецкомплекс»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проводились организационные мероприятия по снижению выбросов  загрязняющих веществ в атмосферный воздух в соответствии с согласованным планом. Эффективность снижения выбросов составила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39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«Магистраль»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проводились организационные мероприятия по снижению выбросов загрязняющих веществ в атмосферный воздух в соответствии с согласованным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Эффективность снижения выбросов определена расчетным методом и составила - 15%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40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ООО «РЕЙДЕР»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в соответствии с утвержденным планом.  В результате выполнения мероприятий эффективность снижения выбросов составила при НМУ 1 степени 15 %.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41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«Урал-Сервис-Групп»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проводились организационные мероприятия по снижению выбросов загрязняющих веществ в атмосферный воздух в соответствии с согласованным планом. Эффективность снижения выбросов составила 15 % по отдельным загрязняющим веществам.</w:t>
            </w:r>
          </w:p>
        </w:tc>
      </w:tr>
      <w:tr>
        <w:trPr>
          <w:trHeight w:val="29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42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ЗАО «Лизинг капитал групп»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проводились в полном объеме в соответствии объявленными режимами НМУ, эффективность выполняемых мероприятий соответствует проведенным расчетам. Сокращение выбросов в результате выполнения мероприятий составило при НМУ 1 степени 5%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43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Магнитогорское ЛПУМГ -  Филиал ООО «Газпром трансгаз Екатеринбург» (ГРС-2), (ГРС-3), (ГРС-4)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shd w:fill="auto" w:val="clear"/>
                <w:em w:val="none"/>
              </w:rPr>
              <w:t>В период НМУ 1 степени опасности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 xml:space="preserve"> мероприятия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shd w:fill="auto" w:val="clear"/>
                <w:em w:val="none"/>
              </w:rPr>
              <w:t>по снижению выбросов загрязняющих веществ в атмосферный воздух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 xml:space="preserve"> проводились в полном объеме в соответствии объявленными режимами НМУ.</w:t>
            </w:r>
          </w:p>
        </w:tc>
      </w:tr>
      <w:tr>
        <w:trPr>
          <w:trHeight w:val="1442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44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Филиал ООО «Газпром трансгаз Екатеринбург» -- Промплощадка Управления аварийно восстановительных работ № 2 в г. Магнитогорск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shd w:fill="auto" w:val="clear"/>
                <w:em w:val="none"/>
              </w:rPr>
              <w:t>В период НМУ 1 степени опасности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 xml:space="preserve"> мероприятия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shd w:fill="auto" w:val="clear"/>
                <w:em w:val="none"/>
              </w:rPr>
              <w:t>по снижению выбросов загрязняющих веществ в атмосферный воздух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 xml:space="preserve"> проводились в полном объеме в соответствии объявленными режимами НМУ.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Эффективность снижения выбросов определена расчетным методом и составила от 15% до 100% по отдельным ИЗА.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45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«ЛУКОЙЛ-Уралнефтепродукт»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 НМУ 1 степени опасности проводились организационные мероприятия не связанные со снижением производственной мощности оборудования, а также выбросов загрязняющих веществ в атмосферный воздух, в соответствии с согласованным планом. Эффективность снижения выбросов составила 10 %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46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«МагДомСтрой»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 НМУ 1 степени опасности проводились организационные мероприятия, в соответствии с согласованным планом, не связанные со снижением производственной мощности оборудования.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Эффективность снижения выбросов ЗВ в атмосферный воздух определена расчетным методом и составила от 5% до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47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«Эмаль»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 НМУ 1 степени опасности проводились организационные мероприятия по снижению выбросов загрязняющих веществ в атмосферный воздух в соответствии с согласованным планом. Эффективность снижения выбросов составила 15 % 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48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«УРАЛЬСКАЯ МЕТАЛЛООБРАБАТЫВАЮЩАЯ КОМПАНИЯ»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Мероприятия по снижению выбросов загрязняющих веществ в атмосферный воздух в периоды  НМУ 1 степени опасности выполнялись в полном объеме в соответствии с утвержденным планом. Эффективность снижения выбросов определена расчетным методом и составила от 15% до 100% по отдельным ИЗА.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49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ОАО «Прокатмонтаж»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проводились в полном объеме в соответствии утвержденным планом.</w:t>
            </w:r>
          </w:p>
        </w:tc>
      </w:tr>
      <w:tr>
        <w:trPr>
          <w:trHeight w:val="1091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50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ООО «МАГВТОРМЕТ»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проводились в полном объеме в соответствии утвержденным планом.</w:t>
            </w:r>
          </w:p>
        </w:tc>
      </w:tr>
      <w:tr>
        <w:trPr>
          <w:trHeight w:val="1425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51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ООО «ГЛОБАЛ»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52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«Башнефть-розница»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10%.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53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>ООО "Газпромнефть-Центр"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54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«Газпром газомоторное топливо»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100%.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55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ООО «Эксперт Упак»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В период НМУ 1 степени проводились организационные мероприятия не связанные со снижением производственной мощности оборудования, а также выбросов ЗВ в атмосферный воздух, в соответствии с согласованным планом.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56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«Цинковые покрытия»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57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«Консерв-трейд»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проведены мероприятия по снижению выбросов загрязняющих веществ в атмосферный воздух в полном объеме, в соответствии с утвержденным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Эффективность снижения выбросов от выполнения мероприятий определена расчетным методом и составила: от 5% до 85%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58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ООО «КОРН»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В период НМУ 1 степени опасности проводились организационные мероприятия, в соответствии с согласованным планом, не связанные со снижением производственной мощности оборудования.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Эффективность снижения выбросов ЗВ в атмосферный воздух определена расчетным методом и составила 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59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ООО «ДОМ» (Магнитогорск, пр. Карла Маркса, д. 210)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планом. Эффективность снижения выбросов определена расчетным методом и составляет 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60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Группа компаний «М-Стил»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В периоды НМУ 1 степени опасности проведены мероприятия по снижению выбросов агрязняющих веществ в атмосферный воздух в соответствии с утвержденным планом в полном объеме, эффективность снижения выбросов от выполнения мероприятий определена расчетным методом и составила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61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ООО «ИмперС»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 в полном объеме, эффективность снижения выбросов от выполнения мероприятий определена расчетным методом и составила 15%</w:t>
            </w:r>
          </w:p>
        </w:tc>
      </w:tr>
      <w:tr>
        <w:trPr>
          <w:trHeight w:val="307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62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«ИНВЕСТАКТИВ»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полном объеме, эффективность снижения выбросов от выполнения мероприятий определена расчетным методом и составила 5%.</w:t>
            </w:r>
          </w:p>
        </w:tc>
      </w:tr>
      <w:tr>
        <w:trPr>
          <w:trHeight w:val="307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63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ИП Исмеев Р.И.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проведены мероприятия по снижению выбросов по снижению выбросов загрязняющих веществ в атмосферный воздух в соответствии с утвержденным планом в полном объеме, эффективность снижения выбросов от выполнения мероприятий определена расчетным методом и составила 5%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64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«Прогресс»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проведены мероприятия по снижению выбросов загрязняющих веществ в атмосферный воздух в соответствии с утвержденным планом в полном объеме, эффективность снижения выбросов от выполнения мероприятий определена расчетным методом и составила 15%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65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Производственное объединение «АгрегатМаш»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выполнялись в соответствии с утвержденным планом в полном объеме, эффективность снижения выбросов от выполнения мероприятий определена расчетным методом и составила  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66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«Сфера-1»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 НМУ 1 степени опасности выполнены мероприятия по снижению выбросов загрязняющих веществ в атмосферный воздух в соответствии с утвержденным планом в полном объеме.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Эффективность  снижения выбросов установлена расчетным методом и составила - 15%.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67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ГБУЗ "Станция скорой медицинской помощи г. Магнитогорск"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в соответствии с объявленными режимами НМУ.</w:t>
            </w:r>
          </w:p>
          <w:p>
            <w:pPr>
              <w:pStyle w:val="Normal"/>
              <w:bidi w:val="0"/>
              <w:jc w:val="lef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eastAsia="Tahoma" w:cs="Noto Sans Devanagari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2"/>
                <w:szCs w:val="22"/>
                <w:u w:val="none"/>
                <w:em w:val="none"/>
                <w:lang w:val="ru-RU" w:eastAsia="zh-CN" w:bidi="hi-IN"/>
              </w:rPr>
              <w:t>В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 xml:space="preserve"> соответствии с выпиской из государственного реестра объектов, оказывающих негативное воздействие на окружающую среду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 xml:space="preserve">в 2025 году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 xml:space="preserve">проведена актуализация сведений об объекте ГБУЗ «Станция скорой медицинской помощи г. Магнитогорск», категория объекта в государственном реестре — 4. 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68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«Магнитогорская энергетическая компания»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в соответствии с утвержденным планом. Эффективность снижения выбросов установлена расчетным методом и составила 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69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  <w:t xml:space="preserve">ООО «Компания БИГ» 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В периоды  НМУ 1 степени опасности выполнены мероприятия организационного характера. Эффективность снижения выбросов загрязняющих веществ в атмосферный воздух определена расчетным методом и составила 5%.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</w:r>
          </w:p>
        </w:tc>
      </w:tr>
      <w:tr>
        <w:trPr>
          <w:trHeight w:val="1384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70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«Уралпротект»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 в соответствии с утвержденным планом. Эффективность снижения выбросов установлена расчетным методом и составляет от 5% до 15%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71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ООО «Магметалл»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В периоды НМУ 1 степени опасности выполнены мероприятия организационного характера.</w:t>
            </w:r>
          </w:p>
          <w:p>
            <w:pPr>
              <w:pStyle w:val="Normal"/>
              <w:bidi w:val="0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Эффективность снижения выбросов загрязняющих веществ в атмосферный воздух определена расчетным методом и составляет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72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УК «ПА-чин»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 в соответствии с утвержденным планом. Эффективность снижения выбросов установлена расчетным методом и составляет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73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АО «Металлург»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 в соответствии с утвержденным планом. Эффективность снижения выбросов установлена расчетным методом и составляет от 5% до 15%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74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shd w:fill="auto" w:val="clear"/>
                <w:em w:val="none"/>
              </w:rPr>
              <w:t>О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ОО «ММК — Индустриальный парк»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shd w:fill="auto" w:val="clear"/>
                <w:em w:val="none"/>
              </w:rPr>
              <w:t>В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 xml:space="preserve"> периоды НМУ 1 степени опасности выполнены мероприятия организационно-технического характера в соответствии с утвержденным планом.</w:t>
            </w:r>
          </w:p>
          <w:p>
            <w:pPr>
              <w:pStyle w:val="Normal"/>
              <w:widowControl w:val="false"/>
              <w:bidi w:val="0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Эффективность снижения выбросов загрязняющих веществ в атмосферный воздух определена расчетным методом и составила — от 15% до 100% по отдельным источникам выбросов.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75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«Энерго Системы Про»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выполнены мероприятия организационно-технического характера в соответствии с утвержденным планом. Эффективность снижения выбросов загрязняющих веществ в атмосферный воздух в периоды НМУ определена расчетным методом и составила 15%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76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«Алькор»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77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Филиал ОАО «РЖД» Южно-Уральская дирекция по тепловодоснабжению, Котельная ТЧ-5 (ст. Магнитогорск)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 в соответствии с утвержденным планом. Эффективность снижения выбросов установлена расчетным методом и составляет 10%.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78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ИП Вербицкая Т.В.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 в соответствии с утвержденным планом. Эффективность снижения выбросов установлена расчетным методом и составила - 20%.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79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«МАГНИТОГОРСКИЙ ЗАВОД ПРЕЦИЗИОННЫХ СЕТОК»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 в соответствии с утвержденным планом.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Эффективность снижения выбросов вредных веществ в атмосферный воздух определена расчетным методом и составила от 10% до 33% по отдельным загрязняющим веществам.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80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ООО РЕМОНТНО-МЕХАНИЧЕСКИЙ ЗАВОД «ЭНЕРГОПРОММЕТАЛЛ»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объеме.</w:t>
              <w:br/>
              <w:t>Эффективность снижения выбросов подтверждена расчетным методом составила от 36,08% до 100% по отдельным источникам загрязнения атмосферы.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81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ООО «Магнитогорский электродный завод»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 xml:space="preserve">В периоды НМУ 1 степени опасности мероприятия по снижению выбросов загрязняющих веществ в атмосферный воздух выполнены в полном объеме в соответствии с утвержденным планом. </w:t>
            </w:r>
          </w:p>
          <w:p>
            <w:pPr>
              <w:pStyle w:val="Normal"/>
              <w:bidi w:val="0"/>
              <w:jc w:val="left"/>
              <w:rPr>
                <w:rFonts w:ascii="PT Astra Serif" w:hAnsi="PT Astra Serif" w:eastAsia="Tahoma" w:cs="Noto Sans Devanagari"/>
                <w:color w:val="000000"/>
                <w:spacing w:val="0"/>
                <w:kern w:val="0"/>
                <w:sz w:val="22"/>
                <w:szCs w:val="22"/>
                <w:highlight w:val="none"/>
                <w:shd w:fill="auto" w:val="clear"/>
                <w:lang w:val="ru-RU" w:eastAsia="zh-CN" w:bidi="hi-IN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 xml:space="preserve">Эффективность снижения выбросов определена расчетным методом. 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82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ООО «ВторРесурс»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объеме.</w:t>
              <w:br/>
              <w:t>Эффективность снижения выбросов подтверждена расчетным методом составила от 36,08% до 100% по отдельным источникам загрязнения атмосферы.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83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АО «Ситиматик»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Согласно представленным данным мероприятия выполнялись в полном объеме, в соответствии с утвержденным планом мероприятий. Эффективность снижения выбросов от выполнения мероприятий в период НМУ 1 степени опасности определена расчетным методом и составляет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84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Общество с ограниченной ответственностью «УРАЛСТРОЙСТАЛЬ»; ООО «МРК». Строительство цеха машиностроительной продукции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 в соответствии с утвержденным Планом. Эффективность снижения выбросов вредных веществ в атмосферный воздух определена расчетным методом и составила от 15% до 100% по отдельным ИЗА.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85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ООО «Альтернатива»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 в соответствии с утвержденным Планом. Эффективность снижения выбросов вредных веществ в атмосферный воздух определена расчетным методом и составила 10%.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86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/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hd w:fill="auto" w:val="clear"/>
              </w:rPr>
              <w:t>ООО «УРАЛПРОФСТРОЙ»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u w:val="none"/>
                <w:shd w:fill="auto" w:val="clear"/>
                <w:em w:val="none"/>
              </w:rPr>
              <w:t>В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shd w:fill="auto" w:val="clear"/>
                <w:em w:val="none"/>
              </w:rPr>
              <w:t xml:space="preserve"> периоды НМУ 1 степени опасности выполнены мероприятия организационно-технического характера в соответствии с утвержденным планом.</w:t>
            </w:r>
          </w:p>
          <w:p>
            <w:pPr>
              <w:pStyle w:val="Normal"/>
              <w:bidi w:val="0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shd w:fill="auto" w:val="clear"/>
                <w:em w:val="none"/>
              </w:rPr>
              <w:t>Эффективность снижения выбросов загрязняющих веществ в атмосферный воздух определена расчетным методом и составила —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87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/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hd w:fill="auto" w:val="clear"/>
              </w:rPr>
              <w:t>ООО «ЗАВОД СЕВЕР»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/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hd w:fill="auto" w:val="clear"/>
              </w:rPr>
              <w:t>В</w:t>
            </w: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В периоды НМУ 1 степени опасности мероприятия по снижению выбросов загрязняющих веществ в атмосферный воздух выполнены в полном объеме, в соответствии с объявленными режимами НМУ.</w:t>
            </w:r>
          </w:p>
          <w:p>
            <w:pPr>
              <w:pStyle w:val="Style18"/>
              <w:jc w:val="left"/>
              <w:rPr>
                <w:rFonts w:ascii="PT Astra Serif" w:hAnsi="PT Astra Serif"/>
                <w:color w:val="000000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shd w:fill="auto" w:val="clear"/>
                <w:em w:val="none"/>
                <w:lang w:val="ru-RU" w:eastAsia="zh-CN" w:bidi="hi-IN"/>
              </w:rPr>
              <w:t>В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 xml:space="preserve"> соответствии с выпиской из государственного реестра объектов, оказывающих негативное воздействие на окружающую среду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 xml:space="preserve">в 2025 году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 xml:space="preserve">проведена актуализация сведений об объекте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 xml:space="preserve">ООО «ЗАВОД СЕВЕР», </w:t>
            </w:r>
            <w:r>
              <w:rPr>
                <w:rFonts w:ascii="PT Astra Serif" w:hAnsi="PT Astra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 xml:space="preserve">категория объекта в государственном реестре — 4. 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88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ООО «УралЭнергоРесурс»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В периоды НМУ 1 степени опасности выполнены мероприятия организационного характера, не требующие снижения выбросов загрязняющих веществ в атмосферный воздух.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89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/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hd w:fill="auto" w:val="clear"/>
              </w:rPr>
              <w:t>В периоды НМУ 1 степени опасности выполнены мероприятия организационного характера, не требующие значительного снижения выбросов загрязняющих веществ в атмосферный воздух. Эффективность снижения выбросов загрязняющих веществ определена расчетным методом и составила — 15%.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90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ООО «Автотранспортное управление»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color w:val="000000"/>
                <w:spacing w:val="0"/>
                <w:kern w:val="0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91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ИП Паников А.В.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z w:val="22"/>
                <w:szCs w:val="22"/>
                <w:shd w:fill="auto" w:val="clear"/>
              </w:rPr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92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 xml:space="preserve">ООО </w:t>
            </w:r>
            <w:r>
              <w:rPr>
                <w:rFonts w:eastAsia="Tahoma" w:cs="Noto Sans Devanagari"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zh-CN" w:bidi="hi-IN"/>
              </w:rPr>
              <w:t>«Торговый дом «Машиностроительный завод «Квант»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В периоды НМУ 1 степени опасности выполнены организационно-технические мероприятия без сокращения производственной мощности предприятия и снижения выбросов загрязняющих веществ, в соответствии с согласованным планом мероприятий.</w:t>
            </w:r>
          </w:p>
        </w:tc>
      </w:tr>
      <w:tr>
        <w:trPr>
          <w:trHeight w:val="20" w:hRule="atLeast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PT Astra Serif" w:hAnsi="PT Astra Serif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0"/>
                <w:kern w:val="0"/>
                <w:sz w:val="22"/>
                <w:szCs w:val="22"/>
                <w:shd w:fill="auto" w:val="clear"/>
              </w:rPr>
              <w:t>93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  <w:t>ООО «ТЕХНОТРЕЙД»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jc w:val="left"/>
              <w:rPr>
                <w:rFonts w:ascii="PT Astra Serif" w:hAnsi="PT Astra Serif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shd w:fill="auto" w:val="clear"/>
              </w:rPr>
              <w:t>В периоды НМУ 1 степени опасности в соответствии с утвержденным Планом, предусмотрены мероприятия организационно-технического характера без снижения выбросов загрязняющих веществ в атмосферный воздух..</w:t>
            </w:r>
          </w:p>
        </w:tc>
      </w:tr>
    </w:tbl>
    <w:p>
      <w:pPr>
        <w:pStyle w:val="Normal"/>
        <w:ind w:left="0" w:right="0" w:firstLine="708"/>
        <w:jc w:val="both"/>
        <w:rPr>
          <w:rFonts w:ascii="PT Astra Serif" w:hAnsi="PT Astra Serif" w:eastAsia="Tahoma" w:cs="Noto Sans Devanagari"/>
          <w:color w:val="000000"/>
          <w:spacing w:val="0"/>
          <w:kern w:val="0"/>
          <w:sz w:val="22"/>
          <w:szCs w:val="20"/>
          <w:highlight w:val="none"/>
          <w:shd w:fill="auto" w:val="clear"/>
          <w:lang w:val="ru-RU" w:eastAsia="zh-CN" w:bidi="hi-IN"/>
        </w:rPr>
      </w:pPr>
      <w:r>
        <w:rPr>
          <w:rFonts w:eastAsia="Tahoma" w:cs="Noto Sans Devanagari" w:ascii="PT Astra Serif" w:hAnsi="PT Astra Serif"/>
          <w:color w:val="000000"/>
          <w:spacing w:val="0"/>
          <w:kern w:val="0"/>
          <w:sz w:val="22"/>
          <w:szCs w:val="20"/>
          <w:shd w:fill="auto" w:val="clear"/>
          <w:lang w:val="ru-RU" w:eastAsia="zh-CN" w:bidi="hi-IN"/>
        </w:rPr>
      </w:r>
    </w:p>
    <w:p>
      <w:pPr>
        <w:pStyle w:val="Normal"/>
        <w:ind w:left="0" w:right="0" w:firstLine="708"/>
        <w:jc w:val="both"/>
        <w:rPr>
          <w:rFonts w:ascii="PT Astra Serif" w:hAnsi="PT Astra Serif" w:eastAsia="Tahoma" w:cs="Noto Sans Devanagari"/>
          <w:color w:val="000000"/>
          <w:spacing w:val="0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Tahoma" w:cs="Noto Sans Devanagari" w:ascii="PT Astra Serif" w:hAnsi="PT Astra Serif"/>
          <w:color w:val="000000"/>
          <w:spacing w:val="0"/>
          <w:kern w:val="0"/>
          <w:sz w:val="28"/>
          <w:szCs w:val="28"/>
          <w:shd w:fill="auto" w:val="clear"/>
          <w:lang w:val="ru-RU" w:eastAsia="zh-CN" w:bidi="hi-IN"/>
        </w:rPr>
      </w:r>
    </w:p>
    <w:p>
      <w:pPr>
        <w:pStyle w:val="Normal"/>
        <w:pageBreakBefore w:val="false"/>
        <w:jc w:val="center"/>
        <w:rPr>
          <w:rFonts w:ascii="PT Astra Serif" w:hAnsi="PT Astra Serif" w:eastAsia="Tahoma" w:cs="Noto Sans Devanagari"/>
          <w:color w:val="000000"/>
          <w:spacing w:val="0"/>
          <w:kern w:val="0"/>
          <w:sz w:val="28"/>
          <w:szCs w:val="28"/>
          <w:highlight w:val="none"/>
          <w:shd w:fill="auto" w:val="clear"/>
          <w:lang w:val="ru-RU" w:eastAsia="zh-CN" w:bidi="hi-IN"/>
        </w:rPr>
      </w:pPr>
      <w:r>
        <w:rPr>
          <w:rFonts w:eastAsia="Tahoma" w:cs="Noto Sans Devanagari" w:ascii="PT Astra Serif" w:hAnsi="PT Astra Serif"/>
          <w:color w:val="000000"/>
          <w:spacing w:val="0"/>
          <w:kern w:val="0"/>
          <w:sz w:val="28"/>
          <w:szCs w:val="28"/>
          <w:shd w:fill="auto" w:val="clear"/>
          <w:lang w:val="ru-RU" w:eastAsia="zh-CN" w:bidi="hi-IN"/>
        </w:rPr>
        <w:t>Информация о периодах наступления неблагоприятных метеорологических условий в 4 кв. 2025 г.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8541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4"/>
        <w:gridCol w:w="2206"/>
      </w:tblGrid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pacing w:val="0"/>
                <w:kern w:val="0"/>
                <w:sz w:val="24"/>
                <w:szCs w:val="24"/>
              </w:rPr>
              <w:t>период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pacing w:val="0"/>
                <w:kern w:val="0"/>
                <w:sz w:val="24"/>
                <w:szCs w:val="24"/>
              </w:rPr>
              <w:t>степень НМУ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октябрь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С 00.00 — 04.10.2025 до 19.00 — 06.10.2025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С 19.00 — 06.10.2025 до 19.00 — 09.10.2025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С 19.00 — 09.10.2025 до 19.00 — 10.10.2025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С 19.00 — 10.10.2025 до 15.00 — 11.10.2025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С 19.00 — 20.10.2025 до 19.00 — 23.10.2025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С 19.00 — 24.10.2025 до 19.00 — 27.10.2025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>
                <w:rFonts w:eastAsia="Tahoma" w:cs="Noto Sans Devanagari" w:ascii="PT Astra Serif" w:hAnsi="PT Astra Serif"/>
                <w:b/>
                <w:color w:val="000000"/>
                <w:spacing w:val="0"/>
                <w:kern w:val="0"/>
                <w:sz w:val="24"/>
                <w:szCs w:val="24"/>
                <w:lang w:val="ru-RU" w:eastAsia="zh-CN" w:bidi="hi-IN"/>
              </w:rPr>
              <w:t>декабрь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С 19.00 — 01.12.2025 до 19.00 — 02.12.2025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С 19.00 — 29.12.2025 до 23.00 — 30.12.2025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</w:tbl>
    <w:p>
      <w:pPr>
        <w:pStyle w:val="Normal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default" r:id="rId2"/>
      <w:headerReference w:type="first" r:id="rId3"/>
      <w:type w:val="nextPage"/>
      <w:pgSz w:w="11906" w:h="16838"/>
      <w:pgMar w:left="1701" w:right="849" w:gutter="0" w:header="1134" w:top="1417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XO Thames">
    <w:charset w:val="01"/>
    <w:family w:val="roman"/>
    <w:pitch w:val="default"/>
  </w:font>
  <w:font w:name="BookAntiqu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  <w:font w:name="PT Astra Seri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yle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qFormat/>
    <w:pPr>
      <w:widowControl/>
      <w:suppressAutoHyphens w:val="true"/>
      <w:overflowPunct w:val="false"/>
      <w:bidi w:val="0"/>
      <w:spacing w:lineRule="auto" w:line="264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qFormat/>
    <w:pPr>
      <w:widowControl/>
      <w:suppressAutoHyphens w:val="true"/>
      <w:overflowPunct w:val="false"/>
      <w:bidi w:val="0"/>
      <w:spacing w:lineRule="auto" w:line="264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qFormat/>
    <w:pPr>
      <w:widowControl/>
      <w:suppressAutoHyphens w:val="true"/>
      <w:overflowPunct w:val="false"/>
      <w:bidi w:val="0"/>
      <w:spacing w:lineRule="auto" w:line="264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qFormat/>
    <w:pPr>
      <w:widowControl/>
      <w:suppressAutoHyphens w:val="true"/>
      <w:overflowPunct w:val="false"/>
      <w:bidi w:val="0"/>
      <w:spacing w:lineRule="auto" w:line="264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qFormat/>
    <w:pPr>
      <w:widowControl/>
      <w:suppressAutoHyphens w:val="true"/>
      <w:overflowPunct w:val="false"/>
      <w:bidi w:val="0"/>
      <w:spacing w:lineRule="auto" w:line="264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Contents21"/>
    <w:qFormat/>
    <w:rPr>
      <w:rFonts w:ascii="XO Thames" w:hAnsi="XO Thames"/>
      <w:sz w:val="28"/>
    </w:rPr>
  </w:style>
  <w:style w:type="character" w:styleId="Contents4">
    <w:name w:val="Contents 4"/>
    <w:link w:val="Contents41"/>
    <w:qFormat/>
    <w:rPr>
      <w:rFonts w:ascii="XO Thames" w:hAnsi="XO Thames"/>
      <w:sz w:val="28"/>
    </w:rPr>
  </w:style>
  <w:style w:type="character" w:styleId="Contents3">
    <w:name w:val="Contents 3"/>
    <w:link w:val="Contents31"/>
    <w:qFormat/>
    <w:rPr>
      <w:rFonts w:ascii="XO Thames" w:hAnsi="XO Thames"/>
      <w:sz w:val="28"/>
    </w:rPr>
  </w:style>
  <w:style w:type="character" w:styleId="Footnote1">
    <w:name w:val="Footnote1"/>
    <w:link w:val="Footnote11"/>
    <w:qFormat/>
    <w:rPr>
      <w:rFonts w:ascii="XO Thames" w:hAnsi="XO Thames"/>
    </w:rPr>
  </w:style>
  <w:style w:type="character" w:styleId="Contents5">
    <w:name w:val="Contents 5"/>
    <w:link w:val="Contents51"/>
    <w:qFormat/>
    <w:rPr>
      <w:rFonts w:ascii="XO Thames" w:hAnsi="XO Thames"/>
      <w:sz w:val="28"/>
    </w:rPr>
  </w:style>
  <w:style w:type="character" w:styleId="Contents6">
    <w:name w:val="Contents 6"/>
    <w:link w:val="Contents61"/>
    <w:qFormat/>
    <w:rPr>
      <w:rFonts w:ascii="XO Thames" w:hAnsi="XO Thames"/>
      <w:sz w:val="28"/>
    </w:rPr>
  </w:style>
  <w:style w:type="character" w:styleId="Contents7">
    <w:name w:val="Contents 7"/>
    <w:link w:val="Contents71"/>
    <w:qFormat/>
    <w:rPr>
      <w:rFonts w:ascii="XO Thames" w:hAnsi="XO Thames"/>
      <w:sz w:val="28"/>
    </w:rPr>
  </w:style>
  <w:style w:type="character" w:styleId="HeaderandFooter1">
    <w:name w:val="Header and Footer1"/>
    <w:link w:val="HeaderandFooter11"/>
    <w:qFormat/>
    <w:rPr/>
  </w:style>
  <w:style w:type="character" w:styleId="Endnote1">
    <w:name w:val="Endnote1"/>
    <w:link w:val="Endnote11"/>
    <w:qFormat/>
    <w:rPr>
      <w:rFonts w:ascii="XO Thames" w:hAnsi="XO Thames"/>
    </w:rPr>
  </w:style>
  <w:style w:type="character" w:styleId="Endnote">
    <w:name w:val="Endnote"/>
    <w:link w:val="Endnote2"/>
    <w:qFormat/>
    <w:rPr>
      <w:rFonts w:ascii="XO Thames" w:hAnsi="XO Thames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1">
    <w:name w:val="Contents 1"/>
    <w:link w:val="Contents11"/>
    <w:qFormat/>
    <w:rPr>
      <w:rFonts w:ascii="XO Thames" w:hAnsi="XO Thames"/>
      <w:b/>
      <w:sz w:val="28"/>
    </w:rPr>
  </w:style>
  <w:style w:type="character" w:styleId="Fontstyle011">
    <w:name w:val="fontstyle011"/>
    <w:link w:val="Fontstyle0111"/>
    <w:qFormat/>
    <w:rPr>
      <w:rFonts w:ascii="BookAntiqua" w:hAnsi="BookAntiqua"/>
      <w:sz w:val="24"/>
    </w:rPr>
  </w:style>
  <w:style w:type="character" w:styleId="Textbody">
    <w:name w:val="Text body"/>
    <w:qFormat/>
    <w:rPr/>
  </w:style>
  <w:style w:type="character" w:styleId="Style9">
    <w:name w:val="Колонтитул"/>
    <w:link w:val="Style17"/>
    <w:qFormat/>
    <w:rPr>
      <w:rFonts w:ascii="XO Thames" w:hAnsi="XO Thames"/>
      <w:sz w:val="28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Indexheading">
    <w:name w:val="index heading"/>
    <w:link w:val="Indexheading1"/>
    <w:qFormat/>
    <w:rPr>
      <w:rFonts w:ascii="PT Astra Serif" w:hAnsi="PT Astra Serif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HeaderandFooter2">
    <w:name w:val="Header and Footer2"/>
    <w:link w:val="HeaderandFooter21"/>
    <w:qFormat/>
    <w:rPr/>
  </w:style>
  <w:style w:type="character" w:styleId="Style10">
    <w:name w:val="Заголовок таблицы"/>
    <w:basedOn w:val="Style11"/>
    <w:qFormat/>
    <w:rPr>
      <w:b/>
    </w:rPr>
  </w:style>
  <w:style w:type="character" w:styleId="Internetlink">
    <w:name w:val="Internet link"/>
    <w:qFormat/>
    <w:rPr>
      <w:rFonts w:ascii="Calibri" w:hAnsi="Calibri"/>
      <w:color w:val="0563C1"/>
      <w:u w:val="single"/>
    </w:rPr>
  </w:style>
  <w:style w:type="character" w:styleId="11">
    <w:name w:val="Гиперссылка1"/>
    <w:link w:val="14"/>
    <w:qFormat/>
    <w:rPr>
      <w:color w:val="0563C1"/>
      <w:u w:val="single"/>
    </w:rPr>
  </w:style>
  <w:style w:type="character" w:styleId="DefaultParagraphFont">
    <w:name w:val="Default Paragraph Font"/>
    <w:link w:val="DefaultParagraphFont2"/>
    <w:qFormat/>
    <w:rPr/>
  </w:style>
  <w:style w:type="character" w:styleId="Contents8">
    <w:name w:val="Contents 8"/>
    <w:link w:val="Contents81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ListParagraph1">
    <w:name w:val="List Paragraph1"/>
    <w:link w:val="ListParagraph11"/>
    <w:qFormat/>
    <w:rPr>
      <w:rFonts w:ascii="Calibri" w:hAnsi="Calibri"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11">
    <w:name w:val="Содержимое таблицы"/>
    <w:qFormat/>
    <w:rPr/>
  </w:style>
  <w:style w:type="character" w:styleId="Caption">
    <w:name w:val="caption"/>
    <w:link w:val="Caption1"/>
    <w:qFormat/>
    <w:rPr>
      <w:rFonts w:ascii="PT Astra Serif" w:hAnsi="PT Astra Serif"/>
      <w:i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</w:rPr>
  </w:style>
  <w:style w:type="character" w:styleId="Heading51">
    <w:name w:val="Heading 51"/>
    <w:link w:val="Heading511"/>
    <w:qFormat/>
    <w:rPr>
      <w:rFonts w:ascii="XO Thames" w:hAnsi="XO Thames"/>
      <w:b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List">
    <w:name w:val="List"/>
    <w:basedOn w:val="Textbody"/>
    <w:qFormat/>
    <w:rPr>
      <w:rFonts w:ascii="PT Astra Serif" w:hAnsi="PT Astra Serif"/>
    </w:rPr>
  </w:style>
  <w:style w:type="character" w:styleId="DefaultParagraphFont1">
    <w:name w:val="Default Paragraph Font1"/>
    <w:link w:val="DefaultParagraphFont11"/>
    <w:qFormat/>
    <w:rPr/>
  </w:style>
  <w:style w:type="character" w:styleId="Contents9">
    <w:name w:val="Contents 9"/>
    <w:link w:val="Contents91"/>
    <w:qFormat/>
    <w:rPr>
      <w:rFonts w:ascii="XO Thames" w:hAnsi="XO Thames"/>
      <w:sz w:val="28"/>
    </w:rPr>
  </w:style>
  <w:style w:type="character" w:styleId="Header">
    <w:name w:val="Header"/>
    <w:basedOn w:val="Standard1"/>
    <w:qFormat/>
    <w:rPr/>
  </w:style>
  <w:style w:type="character" w:styleId="Standard1">
    <w:name w:val="Standard1"/>
    <w:link w:val="Standard11"/>
    <w:qFormat/>
    <w:rPr>
      <w:rFonts w:ascii="Liberation Serif" w:hAnsi="Liberation Serif"/>
      <w:sz w:val="24"/>
    </w:rPr>
  </w:style>
  <w:style w:type="character" w:styleId="Footer1">
    <w:name w:val="Footer1"/>
    <w:basedOn w:val="Standard1"/>
    <w:link w:val="Footer11"/>
    <w:qFormat/>
    <w:rPr/>
  </w:style>
  <w:style w:type="character" w:styleId="12">
    <w:name w:val="Заголовок1"/>
    <w:basedOn w:val="13"/>
    <w:link w:val="16"/>
    <w:qFormat/>
    <w:rPr>
      <w:rFonts w:ascii="PT Astra Serif" w:hAnsi="PT Astra Serif"/>
      <w:color w:val="000000"/>
      <w:spacing w:val="0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13">
    <w:name w:val="Обычный1"/>
    <w:link w:val="17"/>
    <w:qFormat/>
    <w:rPr>
      <w:rFonts w:ascii="Liberation Serif" w:hAnsi="Liberation Serif"/>
      <w:color w:val="000000"/>
      <w:spacing w:val="0"/>
      <w:sz w:val="24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31">
    <w:name w:val="Heading 31"/>
    <w:link w:val="Heading311"/>
    <w:qFormat/>
    <w:rPr>
      <w:rFonts w:ascii="XO Thames" w:hAnsi="XO Thames"/>
      <w:b/>
      <w:sz w:val="26"/>
    </w:rPr>
  </w:style>
  <w:style w:type="character" w:styleId="Footer">
    <w:name w:val="Footer"/>
    <w:basedOn w:val="Standard1"/>
    <w:qFormat/>
    <w:rPr/>
  </w:style>
  <w:style w:type="character" w:styleId="Header1">
    <w:name w:val="Header1"/>
    <w:basedOn w:val="Standard1"/>
    <w:link w:val="Header11"/>
    <w:qFormat/>
    <w:rPr/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pPr>
      <w:widowControl/>
      <w:suppressAutoHyphens w:val="true"/>
      <w:overflowPunct w:val="false"/>
      <w:bidi w:val="0"/>
      <w:spacing w:lineRule="auto" w:line="264" w:before="0" w:after="16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pPr>
      <w:widowControl/>
      <w:suppressAutoHyphens w:val="true"/>
      <w:overflowPunct w:val="false"/>
      <w:bidi w:val="0"/>
      <w:spacing w:lineRule="auto" w:line="264" w:before="0" w:after="16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1">
    <w:name w:val="Contents 3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"/>
    <w:link w:val="Footnote1"/>
    <w:qFormat/>
    <w:pPr>
      <w:widowControl/>
      <w:suppressAutoHyphens w:val="true"/>
      <w:overflowPunct w:val="false"/>
      <w:bidi w:val="0"/>
      <w:spacing w:lineRule="auto" w:line="264" w:before="0" w:after="16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1">
    <w:name w:val="Contents 5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pPr>
      <w:widowControl/>
      <w:suppressAutoHyphens w:val="true"/>
      <w:overflowPunct w:val="false"/>
      <w:bidi w:val="0"/>
      <w:spacing w:lineRule="auto" w:line="264" w:before="0" w:after="16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pPr>
      <w:widowControl/>
      <w:suppressAutoHyphens w:val="true"/>
      <w:overflowPunct w:val="false"/>
      <w:bidi w:val="0"/>
      <w:spacing w:lineRule="auto" w:line="264" w:before="0" w:after="16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1">
    <w:name w:val="Header and Footer1"/>
    <w:basedOn w:val="Normal"/>
    <w:link w:val="HeaderandFooter1"/>
    <w:qFormat/>
    <w:pPr/>
    <w:rPr/>
  </w:style>
  <w:style w:type="paragraph" w:styleId="Endnote11">
    <w:name w:val="Endnote1"/>
    <w:link w:val="Endnote1"/>
    <w:qFormat/>
    <w:pPr>
      <w:widowControl/>
      <w:suppressAutoHyphens w:val="true"/>
      <w:overflowPunct w:val="false"/>
      <w:bidi w:val="0"/>
      <w:spacing w:lineRule="auto" w:line="264" w:before="0" w:after="16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2">
    <w:name w:val="Endnote"/>
    <w:qFormat/>
    <w:pPr>
      <w:widowControl/>
      <w:suppressAutoHyphens w:val="true"/>
      <w:overflowPunct w:val="fals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1">
    <w:name w:val="Contents 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1">
    <w:name w:val="Contents 4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0111">
    <w:name w:val="fontstyle011"/>
    <w:link w:val="Fontstyle011"/>
    <w:qFormat/>
    <w:pPr>
      <w:widowControl/>
      <w:suppressAutoHyphens w:val="true"/>
      <w:overflowPunct w:val="false"/>
      <w:bidi w:val="0"/>
      <w:spacing w:lineRule="auto" w:line="264" w:before="0" w:after="160"/>
      <w:ind w:left="0" w:right="0" w:hanging="0"/>
      <w:jc w:val="left"/>
    </w:pPr>
    <w:rPr>
      <w:rFonts w:ascii="BookAntiqua" w:hAnsi="BookAntiqua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Колонтитул"/>
    <w:link w:val="Style9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"/>
    <w:link w:val="Title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Indexheading1">
    <w:name w:val="index heading"/>
    <w:basedOn w:val="Normal"/>
    <w:link w:val="Indexheading"/>
    <w:qFormat/>
    <w:pPr/>
    <w:rPr>
      <w:rFonts w:ascii="PT Astra Serif" w:hAnsi="PT Astra Serif"/>
    </w:rPr>
  </w:style>
  <w:style w:type="paragraph" w:styleId="31">
    <w:name w:val="TOC 3"/>
    <w:next w:val="Normal"/>
    <w:pPr>
      <w:widowControl/>
      <w:suppressAutoHyphens w:val="true"/>
      <w:overflowPunct w:val="false"/>
      <w:bidi w:val="0"/>
      <w:spacing w:lineRule="auto" w:line="264" w:before="0" w:after="16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"/>
    <w:link w:val="Heading4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erandFooter21">
    <w:name w:val="Header and Footer2"/>
    <w:basedOn w:val="Normal"/>
    <w:link w:val="HeaderandFooter2"/>
    <w:qFormat/>
    <w:pPr/>
    <w:rPr/>
  </w:style>
  <w:style w:type="paragraph" w:styleId="Style18">
    <w:name w:val="Содержимое таблицы"/>
    <w:basedOn w:val="Normal"/>
    <w:qFormat/>
    <w:pPr>
      <w:widowControl w:val="false"/>
    </w:pPr>
    <w:rPr/>
  </w:style>
  <w:style w:type="paragraph" w:styleId="Style19">
    <w:name w:val="Заголовок таблицы"/>
    <w:basedOn w:val="Style18"/>
    <w:qFormat/>
    <w:pPr>
      <w:jc w:val="center"/>
    </w:pPr>
    <w:rPr>
      <w:b/>
    </w:rPr>
  </w:style>
  <w:style w:type="paragraph" w:styleId="Internetlink1">
    <w:name w:val="Internet link"/>
    <w:link w:val="Internetlink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4">
    <w:name w:val="Гиперссылка1"/>
    <w:link w:val="1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563C1"/>
      <w:spacing w:val="0"/>
      <w:kern w:val="0"/>
      <w:sz w:val="22"/>
      <w:szCs w:val="20"/>
      <w:u w:val="single"/>
      <w:lang w:val="ru-RU" w:eastAsia="zh-CN" w:bidi="hi-IN"/>
    </w:rPr>
  </w:style>
  <w:style w:type="paragraph" w:styleId="DefaultParagraphFont2">
    <w:name w:val="Default Paragraph Font"/>
    <w:link w:val="DefaultParagraphFont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1">
    <w:name w:val="Contents 8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1">
    <w:name w:val="Contents 6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"/>
    <w:link w:val="Heading2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1">
    <w:name w:val="List Paragraph1"/>
    <w:basedOn w:val="Normal"/>
    <w:link w:val="ListParagraph1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Caption1">
    <w:name w:val="caption"/>
    <w:basedOn w:val="Normal"/>
    <w:link w:val="Caption"/>
    <w:qFormat/>
    <w:pPr>
      <w:spacing w:before="120" w:after="120"/>
    </w:pPr>
    <w:rPr>
      <w:rFonts w:ascii="PT Astra Serif" w:hAnsi="PT Astra Serif"/>
      <w:i/>
    </w:rPr>
  </w:style>
  <w:style w:type="paragraph" w:styleId="Footnote2">
    <w:name w:val="Footnote"/>
    <w:qFormat/>
    <w:pPr>
      <w:widowControl/>
      <w:suppressAutoHyphens w:val="true"/>
      <w:overflowPunct w:val="fals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5">
    <w:name w:val="TOC 1"/>
    <w:next w:val="Normal"/>
    <w:pPr>
      <w:widowControl/>
      <w:suppressAutoHyphens w:val="true"/>
      <w:overflowPunct w:val="false"/>
      <w:bidi w:val="0"/>
      <w:spacing w:lineRule="auto" w:line="264" w:before="0" w:after="16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1">
    <w:name w:val="Heading 51"/>
    <w:link w:val="Heading5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11">
    <w:name w:val="Heading 11"/>
    <w:link w:val="Heading1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71">
    <w:name w:val="Contents 7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1">
    <w:name w:val="Contents 2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">
    <w:name w:val="Default Paragraph Font1"/>
    <w:link w:val="DefaultParagraphFont1"/>
    <w:qFormat/>
    <w:pPr>
      <w:widowControl/>
      <w:suppressAutoHyphens w:val="true"/>
      <w:overflowPunct w:val="false"/>
      <w:bidi w:val="0"/>
      <w:spacing w:lineRule="auto" w:line="264" w:before="0" w:after="16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9">
    <w:name w:val="TOC 9"/>
    <w:next w:val="Normal"/>
    <w:pPr>
      <w:widowControl/>
      <w:suppressAutoHyphens w:val="true"/>
      <w:overflowPunct w:val="false"/>
      <w:bidi w:val="0"/>
      <w:spacing w:lineRule="auto" w:line="264" w:before="0" w:after="16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0">
    <w:name w:val="Header"/>
    <w:basedOn w:val="Standard11"/>
    <w:pPr/>
    <w:rPr/>
  </w:style>
  <w:style w:type="paragraph" w:styleId="Standard11">
    <w:name w:val="Standard1"/>
    <w:link w:val="Standard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Footer11">
    <w:name w:val="Footer1"/>
    <w:basedOn w:val="Standard11"/>
    <w:link w:val="Footer1"/>
    <w:qFormat/>
    <w:pPr/>
    <w:rPr/>
  </w:style>
  <w:style w:type="paragraph" w:styleId="16">
    <w:name w:val="Заголовок1"/>
    <w:basedOn w:val="17"/>
    <w:link w:val="12"/>
    <w:qFormat/>
    <w:pPr/>
    <w:rPr>
      <w:rFonts w:ascii="PT Astra Serif" w:hAnsi="PT Astra Serif"/>
      <w:color w:val="000000"/>
      <w:spacing w:val="0"/>
      <w:sz w:val="28"/>
    </w:rPr>
  </w:style>
  <w:style w:type="paragraph" w:styleId="8">
    <w:name w:val="TOC 8"/>
    <w:next w:val="Normal"/>
    <w:pPr>
      <w:widowControl/>
      <w:suppressAutoHyphens w:val="true"/>
      <w:overflowPunct w:val="false"/>
      <w:bidi w:val="0"/>
      <w:spacing w:lineRule="auto" w:line="264" w:before="0" w:after="16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pPr>
      <w:widowControl/>
      <w:suppressAutoHyphens w:val="true"/>
      <w:overflowPunct w:val="false"/>
      <w:bidi w:val="0"/>
      <w:spacing w:lineRule="auto" w:line="264" w:before="0" w:after="16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1">
    <w:name w:val="Contents 9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"/>
    <w:link w:val="Subtitle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7">
    <w:name w:val="Обычный1"/>
    <w:link w:val="13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1">
    <w:name w:val="Subtitle"/>
    <w:next w:val="Normal"/>
    <w:qFormat/>
    <w:pPr>
      <w:widowControl/>
      <w:suppressAutoHyphens w:val="true"/>
      <w:overflowPunct w:val="false"/>
      <w:bidi w:val="0"/>
      <w:spacing w:lineRule="auto" w:line="264" w:before="0" w:after="16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2">
    <w:name w:val="Title"/>
    <w:next w:val="Style13"/>
    <w:qFormat/>
    <w:pPr>
      <w:widowControl/>
      <w:suppressAutoHyphens w:val="true"/>
      <w:overflowPunct w:val="false"/>
      <w:bidi w:val="0"/>
      <w:spacing w:lineRule="auto" w:line="264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311">
    <w:name w:val="Heading 31"/>
    <w:link w:val="Heading31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Style23">
    <w:name w:val="Footer"/>
    <w:basedOn w:val="Standard11"/>
    <w:pPr/>
    <w:rPr/>
  </w:style>
  <w:style w:type="paragraph" w:styleId="Header11">
    <w:name w:val="Header1"/>
    <w:basedOn w:val="Standard11"/>
    <w:link w:val="Header1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Application>LibreOffice/7.5.6.2$Linux_X86_64 LibreOffice_project/50$Build-2</Application>
  <AppVersion>15.0000</AppVersion>
  <Pages>12</Pages>
  <Words>3928</Words>
  <Characters>26483</Characters>
  <CharactersWithSpaces>30134</CharactersWithSpaces>
  <Paragraphs>346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2026-01-27T13:20:03Z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