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Информация</w:t>
      </w:r>
    </w:p>
    <w:p>
      <w:pPr>
        <w:pStyle w:val="Normal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выполнении мероприятий по регулированию выбросов </w:t>
      </w:r>
    </w:p>
    <w:p>
      <w:pPr>
        <w:pStyle w:val="Normal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 периоды НМУ за 3 квартал 2026 года</w:t>
      </w:r>
    </w:p>
    <w:p>
      <w:pPr>
        <w:pStyle w:val="Normal"/>
        <w:widowControl/>
        <w:ind w:firstLine="708" w:start="0" w:end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/>
        <w:spacing w:lineRule="auto" w:line="252"/>
        <w:ind w:firstLine="709" w:start="0" w:end="0"/>
        <w:jc w:val="both"/>
        <w:rPr>
          <w:rFonts w:ascii="Liberation Serif" w:hAnsi="Liberation Serif"/>
          <w:color w:val="000000"/>
          <w:sz w:val="24"/>
        </w:rPr>
      </w:pPr>
      <w:r>
        <w:rPr>
          <w:sz w:val="28"/>
        </w:rPr>
        <w:t xml:space="preserve">С 01.03.2026 года в связи с вступлением в силу новых требований к мероприятиям по снижению выбросов загрязняющих веществ в атмосферный воздух в периоды НМУ и их проведению при поступлении общих или специализированных </w:t>
      </w:r>
      <w:r>
        <w:rPr>
          <w:sz w:val="28"/>
          <w:shd w:fill="auto" w:val="clear"/>
        </w:rPr>
        <w:t xml:space="preserve">прогнозов НМУ, а также требований к содержанию, составу, форме, порядку разработки, согласования и утверждения плана мероприятий по снижению выбросов загрязняющих веществ в атмосферный воздух в периоды НМУ </w:t>
      </w:r>
      <w:r>
        <w:rPr>
          <w:rFonts w:ascii="PT Astra Serif" w:hAnsi="PT Astra Serif"/>
          <w:color w:val="000000"/>
          <w:sz w:val="28"/>
          <w:shd w:fill="auto" w:val="clear"/>
        </w:rPr>
        <w:t>в</w:t>
      </w:r>
      <w:r>
        <w:rPr>
          <w:rFonts w:ascii="PT Astra Serif" w:hAnsi="PT Astra Serif"/>
          <w:color w:val="000000"/>
          <w:sz w:val="24"/>
          <w:shd w:fill="auto" w:val="clear"/>
        </w:rPr>
        <w:t xml:space="preserve"> </w:t>
      </w:r>
      <w:r>
        <w:rPr>
          <w:rFonts w:ascii="PT Astra Serif" w:hAnsi="PT Astra Serif"/>
          <w:color w:val="000000"/>
          <w:sz w:val="28"/>
          <w:shd w:fill="auto" w:val="clear"/>
        </w:rPr>
        <w:t>3</w:t>
      </w:r>
      <w:r>
        <w:rPr>
          <w:rFonts w:ascii="PT Astra Serif" w:hAnsi="PT Astra Serif"/>
          <w:color w:val="000000"/>
          <w:sz w:val="24"/>
          <w:shd w:fill="auto" w:val="clear"/>
        </w:rPr>
        <w:t xml:space="preserve"> </w:t>
      </w:r>
      <w:r>
        <w:rPr>
          <w:rFonts w:ascii="PT Astra Serif" w:hAnsi="PT Astra Serif"/>
          <w:color w:val="000000"/>
          <w:sz w:val="28"/>
          <w:shd w:fill="auto" w:val="clear"/>
        </w:rPr>
        <w:t>квартале 2026 года</w:t>
      </w:r>
      <w:r>
        <w:rPr>
          <w:rFonts w:ascii="PT Astra Serif" w:hAnsi="PT Astra Serif"/>
          <w:color w:val="000000"/>
          <w:sz w:val="24"/>
          <w:shd w:fill="auto" w:val="clear"/>
        </w:rPr>
        <w:t xml:space="preserve"> </w:t>
      </w:r>
      <w:r>
        <w:rPr>
          <w:rFonts w:ascii="PT Astra Serif" w:hAnsi="PT Astra Serif"/>
          <w:color w:val="000000"/>
          <w:sz w:val="28"/>
          <w:shd w:fill="auto" w:val="clear"/>
        </w:rPr>
        <w:t>на официальном сайте Челябинского центра по гидрометеорологии и мониторингу окружающей среды - филиала ФГБУ «Уральское УГМС» было размещено</w:t>
      </w:r>
      <w:r>
        <w:rPr>
          <w:rFonts w:ascii="PT Astra Serif" w:hAnsi="PT Astra Serif"/>
          <w:color w:val="000000"/>
          <w:sz w:val="24"/>
          <w:shd w:fill="auto" w:val="clear"/>
        </w:rPr>
        <w:t xml:space="preserve"> </w:t>
      </w:r>
      <w:r>
        <w:rPr>
          <w:rFonts w:ascii="PT Astra Serif" w:hAnsi="PT Astra Serif"/>
          <w:color w:val="000000"/>
          <w:sz w:val="28"/>
          <w:shd w:fill="auto" w:val="clear"/>
        </w:rPr>
        <w:t>12</w:t>
      </w:r>
      <w:r>
        <w:rPr>
          <w:rFonts w:ascii="PT Astra Serif" w:hAnsi="PT Astra Serif"/>
          <w:color w:val="000000"/>
          <w:sz w:val="24"/>
          <w:shd w:fill="auto" w:val="clear"/>
        </w:rPr>
        <w:t xml:space="preserve"> </w:t>
      </w:r>
      <w:r>
        <w:rPr>
          <w:rFonts w:ascii="PT Astra Serif" w:hAnsi="PT Astra Serif"/>
          <w:color w:val="000000"/>
          <w:sz w:val="28"/>
          <w:shd w:fill="auto" w:val="clear"/>
        </w:rPr>
        <w:t>общих прогнозов</w:t>
      </w:r>
      <w:r>
        <w:rPr>
          <w:rFonts w:ascii="PT Astra Serif" w:hAnsi="PT Astra Serif"/>
          <w:color w:val="000000"/>
          <w:sz w:val="24"/>
          <w:shd w:fill="auto" w:val="clear"/>
        </w:rPr>
        <w:t xml:space="preserve"> </w:t>
      </w:r>
      <w:r>
        <w:rPr>
          <w:rFonts w:ascii="PT Astra Serif" w:hAnsi="PT Astra Serif"/>
          <w:b w:val="false"/>
          <w:i w:val="false"/>
          <w:color w:val="000000"/>
          <w:sz w:val="28"/>
          <w:shd w:fill="auto" w:val="clear"/>
        </w:rPr>
        <w:t>неблагоприятных метеорологических условий.</w:t>
      </w:r>
    </w:p>
    <w:p>
      <w:pPr>
        <w:pStyle w:val="Normal"/>
        <w:widowControl/>
        <w:spacing w:lineRule="auto" w:line="252"/>
        <w:ind w:firstLine="709" w:start="0" w:end="0"/>
        <w:jc w:val="both"/>
        <w:rPr>
          <w:sz w:val="28"/>
        </w:rPr>
      </w:pPr>
      <w:r>
        <w:rPr>
          <w:sz w:val="28"/>
        </w:rPr>
        <w:t xml:space="preserve">Перечень юридических лиц и индивидуальных предпринимателей, имеющих согласованные Министерством экологии Челябинской области мероприятия по уменьшению выбросов загрязняющих веществ в атмосферный воздух в периоды НМУ регулярно размещается на официальном сайте Министерства экологии Челябинской области. </w:t>
      </w:r>
    </w:p>
    <w:p>
      <w:pPr>
        <w:pStyle w:val="Normal"/>
        <w:widowControl/>
        <w:ind w:firstLine="709" w:start="0" w:end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предприятия ПАО «ММК» одновременно с выполнением мероприятий по сокращению выбросов в атмосферный воздух в периоды НМУ предусмотрено выполнение производственного экологического контроля выбросов вредных веществ в периоды НМУ. </w:t>
      </w:r>
    </w:p>
    <w:p>
      <w:pPr>
        <w:pStyle w:val="Normal"/>
        <w:widowControl/>
        <w:ind w:firstLine="709" w:start="0" w:end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Результаты производственного контроля, проводимого лабораторией охраны атмосферного воздуха ПАО «ММК», периодически размещаются на сайте администрации города Магнитогорска.</w:t>
      </w:r>
    </w:p>
    <w:p>
      <w:pPr>
        <w:pStyle w:val="Normal"/>
        <w:widowControl/>
        <w:ind w:firstLine="708" w:start="0" w:end="0"/>
        <w:jc w:val="both"/>
        <w:rPr>
          <w:sz w:val="28"/>
        </w:rPr>
      </w:pPr>
      <w:r>
        <w:rPr>
          <w:sz w:val="28"/>
        </w:rPr>
      </w:r>
    </w:p>
    <w:p>
      <w:pPr>
        <w:pStyle w:val="Normal"/>
        <w:widowControl/>
        <w:ind w:firstLine="709" w:start="0" w:end="0"/>
        <w:jc w:val="center"/>
        <w:rPr>
          <w:b/>
          <w:sz w:val="28"/>
        </w:rPr>
      </w:pPr>
      <w:r>
        <w:rPr>
          <w:b/>
          <w:sz w:val="28"/>
        </w:rPr>
        <w:t>Информация о результатах выполнения мероприятий по регулированию выбросов в периоды НМУ предприятиями г. Магнитогорска, представившими отчет</w:t>
      </w:r>
    </w:p>
    <w:p>
      <w:pPr>
        <w:pStyle w:val="Normal"/>
        <w:widowControl/>
        <w:ind w:firstLine="709" w:start="0" w:end="0"/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r>
        <w:rPr>
          <w:b/>
          <w:sz w:val="28"/>
        </w:rPr>
        <w:t>за 3</w:t>
      </w:r>
      <w:bookmarkStart w:id="0" w:name="_GoBack"/>
      <w:bookmarkEnd w:id="0"/>
      <w:r>
        <w:rPr>
          <w:b/>
          <w:sz w:val="28"/>
        </w:rPr>
        <w:t xml:space="preserve"> квартал 2026 года</w:t>
      </w:r>
    </w:p>
    <w:p>
      <w:pPr>
        <w:pStyle w:val="Normal"/>
        <w:widowControl/>
        <w:ind w:firstLine="709" w:start="0" w:end="0"/>
        <w:jc w:val="center"/>
        <w:rPr>
          <w:b/>
          <w:sz w:val="28"/>
        </w:rPr>
      </w:pPr>
      <w:r>
        <w:rPr>
          <w:b/>
          <w:sz w:val="28"/>
        </w:rPr>
      </w:r>
    </w:p>
    <w:tbl>
      <w:tblPr>
        <w:tblW w:w="9750" w:type="dxa"/>
        <w:jc w:val="start"/>
        <w:tblInd w:w="20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30"/>
        <w:gridCol w:w="2430"/>
        <w:gridCol w:w="6690"/>
      </w:tblGrid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b/>
              </w:rPr>
            </w:pPr>
            <w:r>
              <w:rPr>
                <w:rFonts w:ascii="PT Astra Serif" w:hAnsi="PT Astra Serif"/>
                <w:b/>
                <w:color w:val="000000"/>
                <w:spacing w:val="0"/>
                <w:sz w:val="22"/>
              </w:rPr>
              <w:t xml:space="preserve">№ </w:t>
            </w:r>
            <w:r>
              <w:rPr>
                <w:rFonts w:ascii="PT Astra Serif" w:hAnsi="PT Astra Serif"/>
                <w:b/>
                <w:color w:val="000000"/>
                <w:spacing w:val="0"/>
                <w:sz w:val="22"/>
              </w:rPr>
              <w:t>п/п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b/>
              </w:rPr>
            </w:pPr>
            <w:r>
              <w:rPr>
                <w:rFonts w:ascii="PT Astra Serif" w:hAnsi="PT Astra Serif"/>
                <w:b/>
                <w:color w:val="000000"/>
                <w:spacing w:val="0"/>
                <w:sz w:val="22"/>
              </w:rPr>
              <w:t>Наименование предприятия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b/>
              </w:rPr>
            </w:pPr>
            <w:r>
              <w:rPr>
                <w:rFonts w:ascii="PT Astra Serif" w:hAnsi="PT Astra Serif"/>
                <w:b/>
                <w:color w:val="000000"/>
                <w:spacing w:val="0"/>
                <w:sz w:val="22"/>
              </w:rPr>
              <w:t>Результат выполнения мероприятий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/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/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ПАО «ММК»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В периоды НМУ  мероприятия по снижению выбросов загрязняющих веществ в атмосферный воздух выполнены в полном объеме, протоколы контроля промышленных выбросов размещены на официальных сайтах ПАО «ММК» и администрации города Магнитогорска в разделе «Информация об экологическом мониторинге». Проведен лабораторный контроль выбросов на ИЗА в Доменном цехе, Аглоцехах ( КДИ, УУК; аглофабрики № 2, № 3), цехах РОФ (ДОФСР РОФ-2, РОФ-3, РОФ-4),  ЛПЦ-11. Согласно протоколам контроля промышленных выбросов превышения значений ПДКм.р. на границе СЗЗ не зафиксированы.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2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ООО «Механоремонтный комплекс»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 xml:space="preserve">В периоды НМУ   мероприятия по снижению выбросов загрязняющих веществ в атмосферный воздух выполнены в полном объеме. Эффективность снижения выбросов в период НМУ  определена расчетным методом. 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ОАО «ММК-МЕТИЗ»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В периоды НМУ мероприятия по снижению выбросов выполнены в полном объеме согласно утвержденному плану. Проведен лабораторный контроль на ИЗА №№ 0068, 0168. Производственный лабораторный контроль выбросов вредных веществ на ИЗА, превышений нормативных концентраций не выявил.  Эффективность выполненных мероприятий определена расчетным методом и подтверждена протоколами лабораторных исследований. Сокращение выбросов загрязняющих веществ в атмосферный воздух при НМУ составило 15%.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4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«МЦОЗ»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периоды НМУ мероприятия по снижению выбросов загрязняющих веществ в атмосферный воздух выполнены в полном объеме. Проведены лабораторные исследования содержания пыли в атмосферном воздухе на границе СЗЗ.</w:t>
            </w:r>
          </w:p>
          <w:p>
            <w:pPr>
              <w:pStyle w:val="Normal"/>
              <w:widowControl w:val="false"/>
              <w:jc w:val="start"/>
              <w:rPr>
                <w:rFonts w:ascii="PT Astra Serif" w:hAnsi="PT Astra Serif"/>
                <w:color w:val="000000"/>
                <w:spacing w:val="0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Эффективность снижения выбросов в период НМУ составила от 71% до 88% по отдельным веществам.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5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«Шлаксервис»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периоды НМУ мероприятия по снижению выбросов загрязняющих веществ в атмосферный воздух выполнены в полном объеме, эффективность снижения выбросов подтверждена расчетным методом.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6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«Огнеупор»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периоды НМУ мероприятия по снижению выбросов загрязняющих веществ в атмосферный воздух выполнены в полном объеме, в соответствии с утвержденным планом.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Эффективность снижения выбросов подтверждена расчетным методом.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7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ГУП «Водоканал»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 xml:space="preserve">В периоды НМУ мероприятия по снижению выбросов загрязняющих веществ в атмосферный воздух выполнены в полном объеме. Эффективность снижения выбросов определена расчетным методом и составила </w:t>
            </w: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15</w:t>
            </w: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%.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8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«Магнитогорский завод по производству и переработке стекла»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периоды НМУ мероприятия по снижению выбросов загрязняющих веществ в атмосферный воздух выполнялись в полном объеме в соответствии с утвержденным планом, с частичной остановкой работы оборудования. Эффективность снижения выбросов определена расчетным методом и составила до 41%.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9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b w:val="false"/>
                <w:i w:val="false"/>
                <w:strike w:val="false"/>
                <w:dstrike w:val="false"/>
                <w:shadow w:val="false"/>
                <w:color w:val="000000"/>
                <w:sz w:val="22"/>
                <w:u w:val="none"/>
                <w:shd w:fill="auto" w:val="clear"/>
              </w:rPr>
              <w:t>ООО «Магнитогорский птицеводческий комплекс»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b w:val="false"/>
                <w:i w:val="false"/>
                <w:strike w:val="false"/>
                <w:dstrike w:val="false"/>
                <w:shadow w:val="false"/>
                <w:color w:val="000000"/>
                <w:sz w:val="22"/>
                <w:u w:val="none"/>
                <w:shd w:fill="auto" w:val="clear"/>
              </w:rPr>
              <w:t xml:space="preserve">В периоды НМУ мероприятия </w:t>
            </w:r>
            <w:r>
              <w:rPr>
                <w:rFonts w:ascii="PT Astra Serif" w:hAnsi="PT Astra Serif"/>
                <w:b w:val="false"/>
                <w:i w:val="false"/>
                <w:strike w:val="false"/>
                <w:dstrike w:val="false"/>
                <w:shadow w:val="false"/>
                <w:color w:val="000000"/>
                <w:spacing w:val="0"/>
                <w:sz w:val="22"/>
                <w:u w:val="none"/>
                <w:shd w:fill="auto" w:val="clear"/>
              </w:rPr>
              <w:t>по снижению выбросов загрязняющих веществ в атмосферный воздух</w:t>
            </w:r>
            <w:r>
              <w:rPr>
                <w:rFonts w:ascii="PT Astra Serif" w:hAnsi="PT Astra Serif"/>
                <w:b w:val="false"/>
                <w:i w:val="false"/>
                <w:strike w:val="false"/>
                <w:dstrike w:val="false"/>
                <w:shadow w:val="false"/>
                <w:color w:val="000000"/>
                <w:sz w:val="22"/>
                <w:u w:val="none"/>
                <w:shd w:fill="auto" w:val="clear"/>
              </w:rPr>
              <w:t xml:space="preserve"> выполнялись в полном объеме, в соответствии с утвержденным Планом.</w:t>
            </w:r>
          </w:p>
          <w:p>
            <w:pPr>
              <w:pStyle w:val="Normal"/>
              <w:widowControl w:val="false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b w:val="false"/>
                <w:i w:val="false"/>
                <w:strike w:val="false"/>
                <w:dstrike w:val="false"/>
                <w:shadow w:val="false"/>
                <w:color w:val="000000"/>
                <w:sz w:val="22"/>
                <w:u w:val="none"/>
                <w:shd w:fill="auto" w:val="clear"/>
              </w:rPr>
              <w:t>Эффективность снижения выбросов определена расчетным методом.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10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«Строительный комплекс»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 НМУ выполнялись организационно-технические мероприятия по снижению выбросов загрязняющих веществ в атмосферный воздух без снижения мощности производства. Эффективность снижения выбросов определена расчетным методом и составила – 15%.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11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«Объединенная сервисная компания»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 xml:space="preserve">В периоды НМУ осуществлены мероприятия по снижению выбросов загрязняющих веществ в атмосферный воздух организационно-технического характера </w:t>
            </w: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соответствии  с утвержденным планом мероприятий</w:t>
            </w: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 xml:space="preserve">, позволяющие сократить выбросы загрязняющих веществ в атмосферный воздух на отдельных источниках до 100%. 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12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АО «Соединительные отводы трубопроводов»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rFonts w:ascii="PT Astra Serif" w:hAnsi="PT Astra Serif"/>
                <w:color w:val="000000"/>
                <w:spacing w:val="0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 НМУ выполнены мероприятия по снижению выбросов загрязняющих веществ в атмосферный воздух, согласно разработанному плану мероприятий.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Снижение выбросов загрязняющих веществ от выполнения мероприятий составило 20-40%.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13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user1"/>
              <w:widowControl w:val="false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АО ГТ «Энерго» (Газотурбинная ТЭЦ)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периоды НМУ мероприятия по снижению выбросов загрязняющих веществ в атмосферный воздух выполнены в полном объеме. Эффективность снижения выбросов загрязняющих веществ в атмосферный воздух определена расчётным методом и составляет при НМУ - 5%.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14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АО «Группа компаний «Российское молоко»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 xml:space="preserve">В периоды НМУ выполнены организационно-технические мероприятия по снижению выбросов загрязняющих веществ в атмосферный воздух, предусмотренные согласованным планом. Эффективность снижения выбросов составила от 50% до 100% по отдельным источникам выбросов. 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15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«НПЦ «Гальва»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периоды НМУ выполнены мероприятия по снижению выбросов загрязняющих веществ в атмосферный воздух, согласно утвержденному плану, снижение выбросов загрязняющих веществ составило 15 %.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16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«Магнитогорский элеватор»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rFonts w:ascii="PT Astra Serif" w:hAnsi="PT Astra Serif"/>
                <w:color w:val="000000"/>
                <w:spacing w:val="0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периоды НМУ мероприятия по снижению выбросов загрязняющих веществ в атмосферный воздух выполнялись в полном объеме в соответствии с утвержденным планом. Выполнена временная приостановка работы оборудования.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Эффективность снижения выбросов определена расчетным методом.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17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user1"/>
              <w:widowControl w:val="false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ОАО «Магнитогорский хлебокомбинат» (ОАО «МХК»)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b w:val="false"/>
                <w:i w:val="false"/>
                <w:strike w:val="false"/>
                <w:dstrike w:val="false"/>
                <w:shadow w:val="false"/>
                <w:color w:val="000000"/>
                <w:sz w:val="22"/>
                <w:u w:val="none"/>
                <w:shd w:fill="auto" w:val="clear"/>
              </w:rPr>
              <w:t>В периоды НМУ мероприятия по снижению выбросов загрязняющих веществ в атмосферный воздух выполнены в полном объеме. Эффективность снижения выбросов подтверждена расчетным методом и составила 48,25%.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18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Производственное отделение «Магнитогорские электрические сети» филиала ПАО «Россети Урал» - «Челябэнерго»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 xml:space="preserve">В периоды НМУ  мероприятия по снижению выбросов загрязняющих веществ в атмосферный воздух выполнялись в полном объеме. </w:t>
            </w:r>
            <w:r>
              <w:rPr>
                <w:rFonts w:ascii="PT Astra Serif" w:hAnsi="PT Astra Serif"/>
                <w:b w:val="false"/>
                <w:i w:val="false"/>
                <w:strike w:val="false"/>
                <w:dstrike w:val="false"/>
                <w:shadow w:val="false"/>
                <w:color w:val="000000"/>
                <w:spacing w:val="0"/>
                <w:sz w:val="22"/>
                <w:u w:val="none"/>
                <w:shd w:fill="auto" w:val="clear"/>
              </w:rPr>
              <w:t xml:space="preserve">Эффективность снижения выбросов подтверждена расчетным методом и составила </w:t>
            </w:r>
            <w:r>
              <w:rPr>
                <w:rFonts w:ascii="PT Astra Serif" w:hAnsi="PT Astra Serif"/>
                <w:b w:val="false"/>
                <w:i w:val="false"/>
                <w:strike w:val="false"/>
                <w:dstrike w:val="false"/>
                <w:shadow w:val="false"/>
                <w:color w:val="000000"/>
                <w:spacing w:val="0"/>
                <w:sz w:val="22"/>
                <w:u w:val="none"/>
                <w:shd w:fill="auto" w:val="clear"/>
              </w:rPr>
              <w:t>1</w:t>
            </w:r>
            <w:r>
              <w:rPr>
                <w:rFonts w:ascii="PT Astra Serif" w:hAnsi="PT Astra Serif"/>
                <w:b w:val="false"/>
                <w:i w:val="false"/>
                <w:strike w:val="false"/>
                <w:dstrike w:val="false"/>
                <w:shadow w:val="false"/>
                <w:color w:val="000000"/>
                <w:spacing w:val="0"/>
                <w:sz w:val="22"/>
                <w:u w:val="none"/>
                <w:shd w:fill="auto" w:val="clear"/>
              </w:rPr>
              <w:t>5%</w:t>
            </w:r>
          </w:p>
        </w:tc>
      </w:tr>
      <w:tr>
        <w:trPr>
          <w:trHeight w:val="20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19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«Ремпуть»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периоды НМУ выполнялись в соответствии с утвержденным планом в полном объеме.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Эффективность снижения выбросов определена расчетным методом и составила 15% по отдельным источникам выбросов.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20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«Камелот»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rFonts w:ascii="PT Astra Serif" w:hAnsi="PT Astra Serif"/>
                <w:color w:val="000000"/>
                <w:spacing w:val="0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 xml:space="preserve">В периоды НМУ мероприятия по снижению выбросов загрязняющих веществ в атмосферный воздух проводились в полном объеме в соответствии объявленными режимами НМУ. Эффективность выполняемых мероприятий составила: - в периоды НМУ от 15% до 100% по отдельным источникам выбросов. 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21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«Фабрика Магнитогорская мебель»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Согласно представленным данным мероприятия проводились в полном объеме в соответствии объявленными режимами НМУ. Эффективность снижения выбросов загрязняющих веществ в атмосферный воздух определена расчётным методом и составила: от 15% до 100% по отдельным источникам выбросов.</w:t>
            </w:r>
          </w:p>
        </w:tc>
      </w:tr>
      <w:tr>
        <w:trPr>
          <w:trHeight w:val="1125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22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«Лента»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 НМУ мероприятия по снижению выбросов загрязняющих веществ в атмосферный воздух выполнялись в полном объеме в соответствии с утвержденным планом. Эффективность снижения выбросов по ЗВ составила – 15%.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23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«Компания Урал-Пласт»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 НМУ мероприятия по снижению выбросов загрязняющих веществ в атмосферный воздух выполнялись в полном объеме в соответствии с утвержденным планом. Эффективность снижения выбросов составила – от 15% до 50% по отдельным загрязняющим веществам.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24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«Интекс»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rFonts w:ascii="PT Astra Serif" w:hAnsi="PT Astra Serif"/>
                <w:color w:val="000000"/>
                <w:spacing w:val="0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периоды НМУ мероприятия по снижению выбросов загрязняющих веществ в атмосферный воздух выполнялись в полном объеме в соответствии с утвержденным планом.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Эффективность снижения выбросов составила – до 15% по отдельным загрязняющим веществам.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25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b w:val="false"/>
                <w:i w:val="false"/>
                <w:strike w:val="false"/>
                <w:dstrike w:val="false"/>
                <w:shadow w:val="false"/>
                <w:sz w:val="22"/>
                <w:u w:val="none"/>
                <w:shd w:fill="auto" w:val="clear"/>
              </w:rPr>
              <w:t>ООО «ДОМ»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 xml:space="preserve">В периоды НМУ </w:t>
            </w:r>
            <w:r>
              <w:rPr>
                <w:rFonts w:ascii="PT Astra Serif" w:hAnsi="PT Astra Serif"/>
                <w:b w:val="false"/>
                <w:i w:val="false"/>
                <w:strike w:val="false"/>
                <w:dstrike w:val="false"/>
                <w:shadow w:val="false"/>
                <w:sz w:val="22"/>
                <w:u w:val="none"/>
                <w:shd w:fill="auto" w:val="clear"/>
              </w:rPr>
              <w:t xml:space="preserve">мероприятия </w:t>
            </w:r>
            <w:r>
              <w:rPr>
                <w:rFonts w:ascii="PT Astra Serif" w:hAnsi="PT Astra Serif"/>
                <w:b w:val="false"/>
                <w:i w:val="false"/>
                <w:strike w:val="false"/>
                <w:dstrike w:val="false"/>
                <w:shadow w:val="false"/>
                <w:color w:val="000000"/>
                <w:spacing w:val="0"/>
                <w:sz w:val="22"/>
                <w:u w:val="none"/>
                <w:shd w:fill="auto" w:val="clear"/>
              </w:rPr>
              <w:t xml:space="preserve">по снижению выбросов загрязняющих веществ в атмосферный воздух </w:t>
            </w:r>
            <w:r>
              <w:rPr>
                <w:rFonts w:ascii="PT Astra Serif" w:hAnsi="PT Astra Serif"/>
                <w:b w:val="false"/>
                <w:i w:val="false"/>
                <w:strike w:val="false"/>
                <w:dstrike w:val="false"/>
                <w:shadow w:val="false"/>
                <w:sz w:val="22"/>
                <w:u w:val="none"/>
                <w:shd w:fill="auto" w:val="clear"/>
              </w:rPr>
              <w:t>проводились в полном объеме в соответствии объявленным режимом НМУ.</w:t>
            </w:r>
          </w:p>
          <w:p>
            <w:pPr>
              <w:pStyle w:val="Normal"/>
              <w:widowControl w:val="false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b w:val="false"/>
                <w:i w:val="false"/>
                <w:strike w:val="false"/>
                <w:dstrike w:val="false"/>
                <w:shadow w:val="false"/>
                <w:color w:val="000000"/>
                <w:sz w:val="22"/>
                <w:u w:val="none"/>
                <w:shd w:fill="auto" w:val="clear"/>
              </w:rPr>
              <w:t>Эффективность снижения выбросов определена расчетным методом и составила от 25% до 50% по отдельным ИЗА.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26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ИП Головацкая О.Н.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В периоды НМУ мероприятия по снижению выбросов загрязняющих веществ в атмосферный воздух выполнены в полном объеме, в соответствии с утвержденным планом.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27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АО «Горэлектросеть»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 xml:space="preserve">В периоды НМУ мероприятия по снижению выбросов загрязняющих веществ в атмосферный воздух выполнены в полном объеме в соответствии с утвержденным планом. Сокращение выбросов в результате выполнения мероприятий составило от 5% до 15%. 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28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«Магнитогорскинвестстрой»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 xml:space="preserve">В периоды НМУ мероприятия по снижению выбросов загрязняющих веществ в атмосферный воздух выполнены в полном объеме в соответствии с утвержденным планом. 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29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«НОВАТЭК-АЗК»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rFonts w:ascii="PT Astra Serif" w:hAnsi="PT Astra Serif"/>
                <w:color w:val="000000"/>
                <w:spacing w:val="0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 xml:space="preserve">В периоды НМУ мероприятия по снижению выбросов загрязняющих веществ в атмосферный воздух выполнены в полном объеме в соответствии с утвержденным планом. 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30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«Спецкомплекс»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 xml:space="preserve">В периоды НМУ проводились организационные мероприятия по снижению выбросов  загрязняющих веществ в атмосферный воздух в соответствии с согласованным планом. 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Эффективность снижения выбросов составила 15%.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31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b w:val="false"/>
                <w:i w:val="false"/>
                <w:strike w:val="false"/>
                <w:dstrike w:val="false"/>
                <w:shadow w:val="false"/>
                <w:sz w:val="22"/>
                <w:u w:val="none"/>
                <w:shd w:fill="auto" w:val="clear"/>
              </w:rPr>
              <w:t>ООО «РЕЙДЕР»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rFonts w:ascii="PT Astra Serif" w:hAnsi="PT Astra Serif"/>
                <w:color w:val="000000"/>
                <w:spacing w:val="0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b w:val="false"/>
                <w:i w:val="false"/>
                <w:strike w:val="false"/>
                <w:dstrike w:val="false"/>
                <w:shadow w:val="false"/>
                <w:sz w:val="22"/>
                <w:u w:val="none"/>
                <w:shd w:fill="auto" w:val="clear"/>
              </w:rPr>
              <w:t xml:space="preserve">В периоды НМУ мероприятия по снижению выбросов загрязняющих веществ в атмосферный воздух выполнены в полном объеме, в соответствии с утвержденным планом. </w:t>
            </w:r>
          </w:p>
          <w:p>
            <w:pPr>
              <w:pStyle w:val="Normal"/>
              <w:widowControl w:val="false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b w:val="false"/>
                <w:i w:val="false"/>
                <w:strike w:val="false"/>
                <w:dstrike w:val="false"/>
                <w:shadow w:val="false"/>
                <w:sz w:val="22"/>
                <w:u w:val="none"/>
                <w:shd w:fill="auto" w:val="clear"/>
              </w:rPr>
              <w:t>В результате выполнения мероприятий эффективность снижения выбросов составила 15 %.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32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ЗАО «Лизинг капитал групп»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rFonts w:ascii="PT Astra Serif" w:hAnsi="PT Astra Serif"/>
                <w:color w:val="000000"/>
                <w:spacing w:val="0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периоды НМУ мероприятия по снижению выбросов загрязняющих веществ в атмосферный воздух проводились в полном объеме в соответствии объявленными режимами НМУ, эффективность выполняемых мероприятий соответствует проведенным расчетам. Сокращение выбросов в результате выполнения мероприятий составило 5%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33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b w:val="false"/>
                <w:i w:val="false"/>
                <w:strike w:val="false"/>
                <w:dstrike w:val="false"/>
                <w:shadow w:val="false"/>
                <w:color w:val="000000"/>
                <w:sz w:val="22"/>
                <w:u w:val="none"/>
                <w:shd w:fill="auto" w:val="clear"/>
              </w:rPr>
              <w:t>Магнитогорское ЛПУМГ -  Филиал ООО «Газпром трансгаз Екатеринбург» (ГРС-2), (ГРС-3), (ГРС-4)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b w:val="false"/>
                <w:i w:val="false"/>
                <w:strike w:val="false"/>
                <w:dstrike w:val="false"/>
                <w:shadow w:val="false"/>
                <w:color w:val="000000"/>
                <w:spacing w:val="0"/>
                <w:sz w:val="22"/>
                <w:u w:val="none"/>
                <w:shd w:fill="auto" w:val="clear"/>
              </w:rPr>
              <w:t xml:space="preserve">В период НМУ </w:t>
            </w:r>
            <w:r>
              <w:rPr>
                <w:rFonts w:ascii="PT Astra Serif" w:hAnsi="PT Astra Serif"/>
                <w:b w:val="false"/>
                <w:i w:val="false"/>
                <w:strike w:val="false"/>
                <w:dstrike w:val="false"/>
                <w:shadow w:val="false"/>
                <w:sz w:val="22"/>
                <w:u w:val="none"/>
                <w:shd w:fill="auto" w:val="clear"/>
              </w:rPr>
              <w:t xml:space="preserve">мероприятия </w:t>
            </w:r>
            <w:r>
              <w:rPr>
                <w:rFonts w:ascii="PT Astra Serif" w:hAnsi="PT Astra Serif"/>
                <w:b w:val="false"/>
                <w:i w:val="false"/>
                <w:strike w:val="false"/>
                <w:dstrike w:val="false"/>
                <w:shadow w:val="false"/>
                <w:color w:val="000000"/>
                <w:spacing w:val="0"/>
                <w:sz w:val="22"/>
                <w:u w:val="none"/>
                <w:shd w:fill="auto" w:val="clear"/>
              </w:rPr>
              <w:t>по снижению выбросов загрязняющих веществ в атмосферный воздух</w:t>
            </w:r>
            <w:r>
              <w:rPr>
                <w:rFonts w:ascii="PT Astra Serif" w:hAnsi="PT Astra Serif"/>
                <w:b w:val="false"/>
                <w:i w:val="false"/>
                <w:strike w:val="false"/>
                <w:dstrike w:val="false"/>
                <w:shadow w:val="false"/>
                <w:sz w:val="22"/>
                <w:u w:val="none"/>
                <w:shd w:fill="auto" w:val="clear"/>
              </w:rPr>
              <w:t xml:space="preserve"> проводились в полном объеме в соответствии объявленными режимами НМУ.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34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b w:val="false"/>
                <w:i w:val="false"/>
                <w:strike w:val="false"/>
                <w:dstrike w:val="false"/>
                <w:shadow w:val="false"/>
                <w:color w:val="000000"/>
                <w:sz w:val="22"/>
                <w:u w:val="none"/>
                <w:shd w:fill="auto" w:val="clear"/>
              </w:rPr>
              <w:t>Филиал ООО «Газпром трансгаз Екатеринбург» -- Промплощадка Управления аварийно восстановительных работ № 2 в г. Магнитогорск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b w:val="false"/>
                <w:i w:val="false"/>
                <w:strike w:val="false"/>
                <w:dstrike w:val="false"/>
                <w:shadow w:val="false"/>
                <w:color w:val="000000"/>
                <w:spacing w:val="0"/>
                <w:sz w:val="22"/>
                <w:u w:val="none"/>
                <w:shd w:fill="auto" w:val="clear"/>
              </w:rPr>
              <w:t xml:space="preserve">В период НМУ </w:t>
            </w:r>
            <w:r>
              <w:rPr>
                <w:rFonts w:ascii="PT Astra Serif" w:hAnsi="PT Astra Serif"/>
                <w:b w:val="false"/>
                <w:i w:val="false"/>
                <w:strike w:val="false"/>
                <w:dstrike w:val="false"/>
                <w:shadow w:val="false"/>
                <w:sz w:val="22"/>
                <w:u w:val="none"/>
                <w:shd w:fill="auto" w:val="clear"/>
              </w:rPr>
              <w:t xml:space="preserve">мероприятия </w:t>
            </w:r>
            <w:r>
              <w:rPr>
                <w:rFonts w:ascii="PT Astra Serif" w:hAnsi="PT Astra Serif"/>
                <w:b w:val="false"/>
                <w:i w:val="false"/>
                <w:strike w:val="false"/>
                <w:dstrike w:val="false"/>
                <w:shadow w:val="false"/>
                <w:color w:val="000000"/>
                <w:spacing w:val="0"/>
                <w:sz w:val="22"/>
                <w:u w:val="none"/>
                <w:shd w:fill="auto" w:val="clear"/>
              </w:rPr>
              <w:t>по снижению выбросов загрязняющих веществ в атмосферный воздух</w:t>
            </w:r>
            <w:r>
              <w:rPr>
                <w:rFonts w:ascii="PT Astra Serif" w:hAnsi="PT Astra Serif"/>
                <w:b w:val="false"/>
                <w:i w:val="false"/>
                <w:strike w:val="false"/>
                <w:dstrike w:val="false"/>
                <w:shadow w:val="false"/>
                <w:sz w:val="22"/>
                <w:u w:val="none"/>
                <w:shd w:fill="auto" w:val="clear"/>
              </w:rPr>
              <w:t xml:space="preserve"> проводились в полном объеме в соответствии объявленными режимами НМУ.</w:t>
            </w:r>
          </w:p>
          <w:p>
            <w:pPr>
              <w:pStyle w:val="Normal"/>
              <w:widowControl w:val="false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b w:val="false"/>
                <w:i w:val="false"/>
                <w:strike w:val="false"/>
                <w:dstrike w:val="false"/>
                <w:shadow w:val="false"/>
                <w:sz w:val="22"/>
                <w:u w:val="none"/>
                <w:shd w:fill="auto" w:val="clear"/>
              </w:rPr>
              <w:t>Эффективность снижения выбросов определена расчетным методом и составила от 15% до 100% по отдельным ИЗА.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35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«ЛУКОЙЛ-Уралнефтепродукт»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 НМУ проводились организационные мероприятия не связанные со снижением производственной мощности оборудования, а также выбросов загрязняющих веществ в атмосферный воздух, в соответствии с согласованным планом. Эффективность снижения выбросов составила 10%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36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«Эмаль»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 НМУ проводились организационные мероприятия по снижению выбросов загрязняющих веществ в атмосферный воздух в соответствии с согласованным планом. Эффективность снижения выбросов составила 15 % по отдельным загрязняющим веществам.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37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ОАО «Магнитогорскстальконструкция»</w:t>
            </w:r>
          </w:p>
          <w:p>
            <w:pPr>
              <w:pStyle w:val="Normal"/>
              <w:widowControl w:val="false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 xml:space="preserve">В период НМУ   проводились организационные мероприятия в соответствии с согласованным планом. Эффективность выполнения мероприятий определена расчетным методом и составила от 5 до 15% по отдельны веществам. 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38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ООО «УРАЛЬСКАЯ МЕТАЛЛООБРАБАТЫВАЮЩАЯ КОМПАНИЯ»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Мероприятия по снижению выбросов загрязняющих веществ в атмосферный воздух в периоды  НМУ выполнялись в полном объеме в соответствии с утвержденным планом. Эффективность снижения выбросов определена расчетным методом и составила от 15% до 100% по отдельным ИЗА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39</w:t>
            </w:r>
          </w:p>
        </w:tc>
        <w:tc>
          <w:tcPr>
            <w:tcW w:w="243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«Объединение «Союзпищепром» (Магнитогорский товарный участок)</w:t>
            </w:r>
          </w:p>
        </w:tc>
        <w:tc>
          <w:tcPr>
            <w:tcW w:w="6690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периоды НМУ мероприятия по снижению выбросов загрязняющих веществ в атмосферный воздух выполнены в полном объеме. Эффективность снижения выбросов загрязняющих веществ в атмосферный воздух определена расчетным методом и составляет 15%.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40</w:t>
            </w:r>
          </w:p>
        </w:tc>
        <w:tc>
          <w:tcPr>
            <w:tcW w:w="243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ОАО «Прокатмонтаж»</w:t>
            </w:r>
          </w:p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</w:r>
          </w:p>
        </w:tc>
        <w:tc>
          <w:tcPr>
            <w:tcW w:w="6690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В периоды НМУ мероприятия по снижению выбросов загрязняющих веществ в атмосферный воздух выполнены в полном объеме в соответствии с утвержденным планом.</w:t>
            </w:r>
          </w:p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Эффективность снижения выбросов определена расчетным методом и составляет от 20 % до 100% по отдельным ИЗА № 0003 — 100%,  ИЗА № 6007 -50%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41</w:t>
            </w:r>
          </w:p>
        </w:tc>
        <w:tc>
          <w:tcPr>
            <w:tcW w:w="243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b w:val="false"/>
                <w:i w:val="false"/>
                <w:strike w:val="false"/>
                <w:dstrike w:val="false"/>
                <w:shadow w:val="false"/>
                <w:sz w:val="22"/>
                <w:u w:val="none"/>
                <w:shd w:fill="auto" w:val="clear"/>
              </w:rPr>
              <w:t>ООО «МАГВТОРМЕТ»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rFonts w:ascii="PT Astra Serif" w:hAnsi="PT Astra Serif"/>
                <w:color w:val="000000"/>
                <w:spacing w:val="0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</w:r>
          </w:p>
        </w:tc>
        <w:tc>
          <w:tcPr>
            <w:tcW w:w="6690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В периоды НМУ мероприятия по снижению выбросов загрязняющих веществ в атмосферный воздух проводились в полном объеме в соответствии утвержденным планом.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42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«ГЛОБАЛ»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периоды НМУ проведены мероприятия по снижению выбросов загрязняющих веществ в атмосферный воздух в соответствии с утвержденным планом. Эффективность снижения выбросов определена расчетным методом и составляет  15%.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43</w:t>
            </w:r>
          </w:p>
        </w:tc>
        <w:tc>
          <w:tcPr>
            <w:tcW w:w="2430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«Магнитогорский литейно-штамповочный завод»</w:t>
            </w:r>
          </w:p>
        </w:tc>
        <w:tc>
          <w:tcPr>
            <w:tcW w:w="6690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Согласно представленным сведениям в периоды НМУ выполнены мероприятия организационного характера. Эффективность снижения выбросов загрязняющих веществ в атмосферный воздух определена расчетным методом и составила от 5% до 15% по отдельным загрязняющим веществам.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44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2430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«Башнефть-розница»</w:t>
            </w:r>
          </w:p>
        </w:tc>
        <w:tc>
          <w:tcPr>
            <w:tcW w:w="6690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периоды НМУ проведены мероприятия по снижению выбросов загрязняющих веществ в атмосферный воздух в соответствии с утвержденным планом. Эффективность снижения выбросов определена расчетным методом и составляет 10%.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45</w:t>
            </w:r>
          </w:p>
        </w:tc>
        <w:tc>
          <w:tcPr>
            <w:tcW w:w="2430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user1"/>
              <w:widowControl w:val="false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ООО «Газпромнефть-Центр»</w:t>
            </w:r>
          </w:p>
        </w:tc>
        <w:tc>
          <w:tcPr>
            <w:tcW w:w="6690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периоды НМУ проведены мероприятия по снижению выбросов загрязняющих веществ в атмосферный воздух в соответствии с утвержденным планом. Эффективность снижения выбросов определена расчетным методом и составляет 5%.</w:t>
            </w:r>
          </w:p>
        </w:tc>
      </w:tr>
      <w:tr>
        <w:trPr>
          <w:trHeight w:val="29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46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b w:val="false"/>
                <w:i w:val="false"/>
                <w:strike w:val="false"/>
                <w:dstrike w:val="false"/>
                <w:shadow w:val="false"/>
                <w:sz w:val="22"/>
                <w:u w:val="none"/>
                <w:shd w:fill="auto" w:val="clear"/>
              </w:rPr>
              <w:t>ООО «Эксперт Упак»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b w:val="false"/>
                <w:i w:val="false"/>
                <w:strike w:val="false"/>
                <w:dstrike w:val="false"/>
                <w:shadow w:val="false"/>
                <w:sz w:val="22"/>
                <w:u w:val="none"/>
                <w:shd w:fill="auto" w:val="clear"/>
              </w:rPr>
              <w:t>В период НМУ проводились организационные мероприятия не связанные со снижением производственной мощности оборудования, а также выбросов ЗВ в атмосферный воздух, в соответствии с согласованным планом.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47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«Цинковые покрытия»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периоды НМУ проведены мероприятия по снижению выбросов загрязняющих веществ в атмосферный воздух в соответствии с утвержденным планом. Эффективность снижения выбросов определена расчетным методом и составляет 15%.</w:t>
            </w:r>
          </w:p>
        </w:tc>
      </w:tr>
      <w:tr>
        <w:trPr>
          <w:trHeight w:val="1296" w:hRule="atLeast"/>
        </w:trPr>
        <w:tc>
          <w:tcPr>
            <w:tcW w:w="63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48</w:t>
            </w:r>
          </w:p>
        </w:tc>
        <w:tc>
          <w:tcPr>
            <w:tcW w:w="243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«Консерв-трейд»</w:t>
            </w:r>
          </w:p>
        </w:tc>
        <w:tc>
          <w:tcPr>
            <w:tcW w:w="6690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периоды НМУ проведены мероприятия по снижению выбросов загрязняющих веществ в атмосферный воздух в полном объеме, в соответствии с утвержденным планом.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Эффективность снижения выбросов от выполнения мероприятий определена расчетным методом и составила: от 5% до 85% по отдельным загрязняющим веществам.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49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«КОРН»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 НМУ проводились организационные мероприятия, в соответствии с согласованным планом, не связанные со снижением производственной мощности оборудования. Эффективность снижения выбросов ЗВ в атмосферный воздух определена расчетным методом и составила 15%.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50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Группа компаний «М-Стил»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периоды НМУ проведены мероприятия по снижению выбросов загрязняющих веществ в атмосферный воздух в соответствии с утвержденным планом в полном объеме, эффективность снижения выбросов от выполнения мероприятий определена расчетным методом и составила 15%.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51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«Энерго Системы Про»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периоды НМУ выполнены мероприятия организационно-технического характера в соответствии с утвержденным планом. Эффективность снижения выбросов загрязняющих веществ в атмосферный воздух в периоды НМУ определена расчетным методом и составила 15%.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52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ООО «МАГПЛАСТ»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Согласно представленными данным мероприятия проводились в полном объеме в соответствии с объявленными режимами НМУ. Эффективность снижения выбросов загрязняющих веществ определена расчетным методом и составила 15%.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53</w:t>
            </w:r>
          </w:p>
        </w:tc>
        <w:tc>
          <w:tcPr>
            <w:tcW w:w="243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«Прогресс»</w:t>
            </w:r>
          </w:p>
        </w:tc>
        <w:tc>
          <w:tcPr>
            <w:tcW w:w="6690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rFonts w:ascii="PT Astra Serif" w:hAnsi="PT Astra Serif"/>
                <w:color w:val="000000"/>
                <w:spacing w:val="0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периоды НМУ проведены мероприятия по снижению выбросов загрязняющих веществ в атмосферный воздух в соответствии с утвержденным планом в полном объеме.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rFonts w:ascii="PT Astra Serif" w:hAnsi="PT Astra Serif"/>
                <w:color w:val="000000"/>
                <w:spacing w:val="0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54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Производственное объединение «АгрегатМаш»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rFonts w:ascii="PT Astra Serif" w:hAnsi="PT Astra Serif"/>
                <w:color w:val="000000"/>
                <w:spacing w:val="0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периоды НМУ мероприятия по снижению выбросов загрязняющих веществ в атмосферный воздух выполнялись в соответствии с утвержденным планом в полном объеме, эффективность снижения выбросов от выполнения мероприятий определена расчетным методом и составила  5%.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rFonts w:ascii="PT Astra Serif" w:hAnsi="PT Astra Serif"/>
                <w:color w:val="000000"/>
                <w:spacing w:val="0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</w:r>
          </w:p>
        </w:tc>
      </w:tr>
      <w:tr>
        <w:trPr>
          <w:trHeight w:val="1091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55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«Сфера-1»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 НМУ ыполнены мероприятия по снижению выбросов загрязняющих веществ в атмосферный воздух в соответствии с утвержденным планом в полном объеме.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rFonts w:ascii="PT Astra Serif" w:hAnsi="PT Astra Serif"/>
                <w:color w:val="000000"/>
                <w:spacing w:val="0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Эффективность  снижения выбросов установлена расчетным методом и составила — 15%.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rFonts w:ascii="PT Astra Serif" w:hAnsi="PT Astra Serif"/>
                <w:color w:val="000000"/>
                <w:spacing w:val="0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</w:r>
          </w:p>
        </w:tc>
      </w:tr>
      <w:tr>
        <w:trPr>
          <w:trHeight w:val="1071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56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«Магнитогорская энергетическая компания»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rFonts w:ascii="PT Astra Serif" w:hAnsi="PT Astra Serif"/>
                <w:color w:val="000000"/>
                <w:spacing w:val="0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периоды НМУ мероприятия по снижению выбросов загрязняющих веществ в атмосферный воздух выполнены в полном объеме, в соответствии с утвержденным планом. Эффективность снижения выбросов установлена расчетным методом и составила 5%.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rFonts w:ascii="PT Astra Serif" w:hAnsi="PT Astra Serif"/>
                <w:color w:val="000000"/>
                <w:spacing w:val="0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57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ЗАО фирма «АЗОС»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периоды НМУ выполнены мероприятия организационно-технического характера в соответствии с утвержденным планом. Эффективность снижения выбросов загрязняющих веществ в атмосферный воздух в периоды НМУ определена расчетным методом и составила 15%.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58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УК «ПА-чин»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 xml:space="preserve">В периоды НМУ мероприятия по снижению выбросов загрязняющих веществ в атмосферный воздух выполнены в полном объеме, в соответствии с утвержденным планом. 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59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ООО «Алькор»</w:t>
            </w:r>
          </w:p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В периоды НМУ мероприятия по снижению выбросов загрязняющих веществ в атмосферный воздух выполнены в полном объеме.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60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ООО РЕМОНТНО-МЕХАНИЧЕСКИЙ ЗАВОД «ЭНЕРГОПРОММЕТАЛЛ»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В периоды НМУ мероприятия по снижению выбросов загрязняющих веществ в атмосферный воздух выполнены в полном объеме.</w:t>
            </w:r>
          </w:p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Эффективность снижения выбросов подтверждена расчетным методом составила от 36,08% до 100% по отдельным ИЗА.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61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АО «Ситиматик»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периоды НМУ</w:t>
            </w: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 xml:space="preserve"> мероприятия выполнялись в полном объеме, в соответствии с утвержденным планом мероприятий. Эффективность снижения выбросов от выполнения мероприятий в период НМУ определена расчетным методом и составляет 15%.</w:t>
            </w:r>
          </w:p>
        </w:tc>
      </w:tr>
      <w:tr>
        <w:trPr>
          <w:trHeight w:val="23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62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Общество с ограниченной ответственностью «УРАЛСТРОЙСТАЛЬ»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В периоды НМУ   мероприятия по снижению выбросов загрязняющих веществ в атмосферный воздух выполнены в полном объеме в соответствии с утвержденным Планом.  Эффективность снижения выбросов вредных веществ в атмосферный воздух определена расчетным методом и составила от 15% до 100% по отдельным ИЗА.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63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МП «Магнитогорский городской транспорт»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rFonts w:ascii="PT Astra Serif" w:hAnsi="PT Astra Serif"/>
                <w:color w:val="000000"/>
                <w:spacing w:val="0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периоды НМУ мероприятия по снижению выбросов загрязняющих веществ в атмосферный воздух выполнены в полном объеме в соответствии с утвержденным планом. Эффективность снижения выбросов определена расчетным методом и составила 5%.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64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«Лазерная резка металла»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Согласно представленным данным мероприятия выполнены в соответствии с утвержденным планом.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65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«УРАЛПРОФСТРОЙ»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периоды НМУ выполнены мероприятия организационно-технического характера в соответствии с утвержденным планом.</w:t>
              <w:br/>
              <w:t>Эффективность снижения выбросов загрязняющих веществ в атмосферный воздух определена расчетным методом и составила — 15%.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66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ООО «Магнитогорский металлообрабатывающий завод»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Согласно представленными данным мероприятия проводились в полном объеме в соответствии с объявленными режимами НМУ. Эффективность снижения выбросов загрязняющих веществ определена расчетным методом и составила от 14% до 50% по отдельным веществам.</w:t>
            </w:r>
          </w:p>
        </w:tc>
      </w:tr>
      <w:tr>
        <w:trPr>
          <w:trHeight w:val="307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67</w:t>
            </w:r>
          </w:p>
        </w:tc>
        <w:tc>
          <w:tcPr>
            <w:tcW w:w="243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ООО «Протон»</w:t>
            </w:r>
          </w:p>
        </w:tc>
        <w:tc>
          <w:tcPr>
            <w:tcW w:w="6690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В периоды НМУ выполнены мероприятия организационного характера, не требующие значительного снижения выбросов загрязняющих веществ в атмосферный воздух. Эффективность снижения выбросов загрязняющих веществ определена расчетным методом и составила - 100% на отдельных источниках выбросов.</w:t>
            </w:r>
          </w:p>
        </w:tc>
      </w:tr>
      <w:tr>
        <w:trPr>
          <w:trHeight w:val="307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68</w:t>
            </w:r>
          </w:p>
        </w:tc>
        <w:tc>
          <w:tcPr>
            <w:tcW w:w="243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ООО «НОВАТЭК — СПГ топливо Магнитогорск»</w:t>
            </w:r>
          </w:p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</w:r>
          </w:p>
        </w:tc>
        <w:tc>
          <w:tcPr>
            <w:tcW w:w="6690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В соответствии с утвержденным планом, снижение выбросов загрязняющих веществ в атмосферный воздух при выполнении мероприятий в периоды НМУ не предусмотрено.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69</w:t>
            </w:r>
          </w:p>
        </w:tc>
        <w:tc>
          <w:tcPr>
            <w:tcW w:w="243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ООО «Кондитерская фабрика «Магнитка»</w:t>
            </w:r>
          </w:p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</w:r>
          </w:p>
        </w:tc>
        <w:tc>
          <w:tcPr>
            <w:tcW w:w="6690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 xml:space="preserve">В периоды НМУ выполнены мероприятия организационного характера, не требующие снижения выбросов загрязняющих веществ в атмосферный воздух. 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70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ЗАО «АВС Фарбен»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Согласно представленной информации в периоды НМУ выполнены мероприятия организационного характера, не требующие снижения выбросов загрязняющих веществ в атмосферный воздух.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71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Муниципальное казенное учреждение «Управление капитального строительства»;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периоды НМУ выполнены мероприятия организационного характера, не требующие значительного снижения выбросов загрязняющих веществ в атмосферный воздух. Эффективность снижения выбросов загрязняющих веществ определена расчетным методом и составила — 15%.</w:t>
            </w:r>
          </w:p>
        </w:tc>
      </w:tr>
      <w:tr>
        <w:trPr>
          <w:trHeight w:val="555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72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ООО «Автобот»</w:t>
            </w:r>
          </w:p>
          <w:p>
            <w:pPr>
              <w:pStyle w:val="Normal"/>
              <w:widowControl w:val="false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В периоды  НМУ выполнены мероприятия организационного характера, не требующие снижения выбросов загрязняющих веществ в атмосферный воздух.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73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ООО «ЖДС - Инжиниринг»</w:t>
            </w:r>
          </w:p>
          <w:p>
            <w:pPr>
              <w:pStyle w:val="Normal"/>
              <w:widowControl w:val="false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Согласно представленной информации  в периоды  НМУ   выполнены мероприятия организационного характера, не требующие снижения выбросов загрязняющих веществ в атмосферный воздух.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74</w:t>
            </w:r>
          </w:p>
        </w:tc>
        <w:tc>
          <w:tcPr>
            <w:tcW w:w="243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«Магистраль»</w:t>
            </w:r>
          </w:p>
        </w:tc>
        <w:tc>
          <w:tcPr>
            <w:tcW w:w="6690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периоды НМУ проводились организационные мероприятия по снижению выбросов загрязняющих веществ в атмосферный воздух в соответствии с согласованным планом.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Эффективность снижения выбросов определена расчетным методом и составила - 15% по отдельным загрязняющим веществам.</w:t>
            </w:r>
          </w:p>
        </w:tc>
      </w:tr>
      <w:tr>
        <w:trPr>
          <w:trHeight w:val="877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75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ИП Неневоля П.А.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 xml:space="preserve">Согласно представленной информации мероприятия выполнялись в полном объеме, в соответствии с утвержденным планом мероприятий. </w:t>
            </w:r>
          </w:p>
        </w:tc>
      </w:tr>
      <w:tr>
        <w:trPr>
          <w:trHeight w:val="954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76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ООО «ЧЗСМ-УРАЛ»</w:t>
            </w:r>
          </w:p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Согласно представленным данным в результате выполнения мероприятий снижение выбросов загрязняющих веществ в период НМУ согласованным планом мероприятий не предусмотрено.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77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«Строитель МП»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Согласно представленными данным мероприятия проводились в полном объеме в соответствии с объявленными режимами НМУ. Эффективность снижения выбросов загрязняющих веществ определена расчетным методом и составила от 30% до 50% по отдельным ИЗА.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78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АО «МКХП-СИТНО»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rFonts w:ascii="PT Astra Serif" w:hAnsi="PT Astra Serif"/>
                <w:color w:val="000000"/>
                <w:spacing w:val="0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периоды НМУ мероприятия по снижению выбросов загрязняющих веществ в атмосферный воздух выполнены в полном объеме.  Эффективность снижения выбросов определена расчетным методом и составила 15%.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79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ЗАО "Магнитогорскгазстрой"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В периоды НМУ мероприятия по снижению выбросов загрязняющих веществ в атмосферный воздух выполнены в полном объеме.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80</w:t>
            </w:r>
          </w:p>
        </w:tc>
        <w:tc>
          <w:tcPr>
            <w:tcW w:w="243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«Трест Магнитострой»</w:t>
            </w:r>
          </w:p>
        </w:tc>
        <w:tc>
          <w:tcPr>
            <w:tcW w:w="6690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периоды НМУ мероприятия по снижению выбросов загрязняющих веществ в атмосферный воздух выполнялись в полном объеме в соответствии с утвержденным планом.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Эффективность снижения выбросов при выполнении мероприятий в периоды НМУ определена расчетным методом и составила от 5% до 100% по отдельным источникам выбросов.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81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ЗАО «Магнитогорский завод прокатных валков»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периоды НМУ выполнены мероприятия по снижению выбросов загрязняющих веществ в атмосферный воздух, согласно утвержденному плану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82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ЗАО «ОВДО»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rFonts w:ascii="PT Astra Serif" w:hAnsi="PT Astra Serif"/>
                <w:color w:val="000000"/>
                <w:spacing w:val="0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периоды НМУ выполнены мероприятия по снижению выбросов загрязняющих веществ в атмосферный воздух, согласно утвержденному плану.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83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«Альтернатива»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 xml:space="preserve">В периоды НМУ  мероприятия по снижению выбросов загрязняющих веществ в атмосферный воздух выполнены в полном объеме в соответствии с утвержденным Планом.  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84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«Автотранспортное управление»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периоды НМУ выполнены организационно-технические мероприятия без сокращения производственной мощности предприятия и снижения выбросов загрязняющих веществ, в соответствии с согласованным планом мероприятий.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85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ИП Паников А.В.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rFonts w:ascii="PT Astra Serif" w:hAnsi="PT Astra Serif"/>
                <w:color w:val="000000"/>
                <w:spacing w:val="0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периоды НМУ выполнены организационно-технические мероприятия без сокращения производственной мощности предприятия и снижения выбросов загрязняющих веществ, в соответствии с согласованным планом мероприятий.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86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«Торговый дом «Машиностроительный завод «Квант»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периоды НМУ выполнены организационно-технические мероприятия без сокращения производственной мощности предприятия и снижения выбросов загрязняющих веществ, в соответствии с согласованным планом мероприятий.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87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«ИмперС»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 xml:space="preserve">В периоды НМУ проведены мероприятия по снижению выбросов загрязняющих веществ в атмосферный воздух в соответствии с утвержденным планом в полном объеме. </w:t>
            </w:r>
          </w:p>
        </w:tc>
      </w:tr>
      <w:tr>
        <w:trPr>
          <w:trHeight w:val="23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88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«ТЕХНОТРЕЙД»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В периоды НМУ в соответствии с утвержденным Планом, предусмотрены мероприятия организационно-технического характера без снижения выбросов загрязняющих веществ в атмосферный воздух..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89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Публичное акционерное общество «Ростелеком»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z w:val="22"/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sz w:val="22"/>
                <w:shd w:fill="auto" w:val="clear"/>
              </w:rPr>
              <w:t>Согласно письму ИП Неневоля П.А.  мероприятия выполнялись в полном объеме, в соответствии с утвержденным планом мероприятий. Снижение выбросов от выполнения мероприятий в период НМУ не предусмотрено.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90</w:t>
            </w:r>
          </w:p>
        </w:tc>
        <w:tc>
          <w:tcPr>
            <w:tcW w:w="24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>ООО УК «Логист»</w:t>
            </w:r>
          </w:p>
        </w:tc>
        <w:tc>
          <w:tcPr>
            <w:tcW w:w="66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  <w:shd w:fill="auto" w:val="clear"/>
              </w:rPr>
              <w:t xml:space="preserve">Согласно представленным данным мероприятия выполнялись в соответствии с объявленными режимами НМУ. </w:t>
            </w:r>
          </w:p>
        </w:tc>
      </w:tr>
    </w:tbl>
    <w:p>
      <w:pPr>
        <w:pStyle w:val="Normal"/>
        <w:widowControl/>
        <w:jc w:val="center"/>
        <w:rPr>
          <w:rFonts w:ascii="PT Astra Serif" w:hAnsi="PT Astra Serif"/>
          <w:color w:val="000000"/>
          <w:spacing w:val="0"/>
          <w:sz w:val="28"/>
        </w:rPr>
      </w:pPr>
      <w:r>
        <w:rPr>
          <w:rFonts w:ascii="PT Astra Serif" w:hAnsi="PT Astra Serif"/>
          <w:color w:val="000000"/>
          <w:spacing w:val="0"/>
          <w:sz w:val="28"/>
        </w:rPr>
      </w:r>
    </w:p>
    <w:p>
      <w:pPr>
        <w:pStyle w:val="Normal"/>
        <w:pageBreakBefore w:val="false"/>
        <w:widowControl/>
        <w:jc w:val="center"/>
        <w:rPr>
          <w:rFonts w:ascii="PT Astra Serif" w:hAnsi="PT Astra Serif"/>
          <w:color w:val="000000"/>
          <w:spacing w:val="0"/>
          <w:sz w:val="28"/>
        </w:rPr>
      </w:pPr>
      <w:r>
        <w:rPr>
          <w:rFonts w:ascii="PT Astra Serif" w:hAnsi="PT Astra Serif"/>
          <w:color w:val="000000"/>
          <w:spacing w:val="0"/>
          <w:sz w:val="28"/>
        </w:rPr>
      </w:r>
    </w:p>
    <w:p>
      <w:pPr>
        <w:pStyle w:val="Normal"/>
        <w:pageBreakBefore w:val="false"/>
        <w:widowControl/>
        <w:jc w:val="center"/>
        <w:rPr>
          <w:rFonts w:ascii="PT Astra Serif" w:hAnsi="PT Astra Serif"/>
          <w:color w:val="000000"/>
          <w:spacing w:val="0"/>
          <w:sz w:val="28"/>
        </w:rPr>
      </w:pPr>
      <w:r>
        <w:rPr>
          <w:rFonts w:ascii="PT Astra Serif" w:hAnsi="PT Astra Serif"/>
          <w:color w:val="000000"/>
          <w:spacing w:val="0"/>
          <w:sz w:val="28"/>
        </w:rPr>
        <w:t>Информация о периодах наступления неблагоприятных метеорологических условий в 3 кв. 2026 г.</w:t>
      </w:r>
    </w:p>
    <w:p>
      <w:pPr>
        <w:pStyle w:val="Normal"/>
        <w:widowControl w:val="fals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tbl>
      <w:tblPr>
        <w:tblW w:w="8773" w:type="dxa"/>
        <w:jc w:val="start"/>
        <w:tblInd w:w="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537"/>
        <w:gridCol w:w="2236"/>
      </w:tblGrid>
      <w:tr>
        <w:trPr/>
        <w:tc>
          <w:tcPr>
            <w:tcW w:w="6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val="000000"/>
                <w:spacing w:val="0"/>
                <w:sz w:val="24"/>
              </w:rPr>
              <w:t>период</w:t>
            </w:r>
          </w:p>
        </w:tc>
        <w:tc>
          <w:tcPr>
            <w:tcW w:w="22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hanging="0" w:start="0" w:end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val="000000"/>
                <w:spacing w:val="0"/>
                <w:sz w:val="24"/>
              </w:rPr>
              <w:t>степень НМУ</w:t>
            </w:r>
          </w:p>
        </w:tc>
      </w:tr>
      <w:tr>
        <w:trPr>
          <w:trHeight w:val="300" w:hRule="atLeast"/>
        </w:trPr>
        <w:tc>
          <w:tcPr>
            <w:tcW w:w="6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/>
              <w:jc w:val="center"/>
              <w:rPr>
                <w:b/>
              </w:rPr>
            </w:pPr>
            <w:r>
              <w:rPr>
                <w:b/>
              </w:rPr>
              <w:t>июль</w:t>
            </w:r>
          </w:p>
        </w:tc>
        <w:tc>
          <w:tcPr>
            <w:tcW w:w="22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/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300" w:hRule="atLeast"/>
        </w:trPr>
        <w:tc>
          <w:tcPr>
            <w:tcW w:w="6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/>
              <w:jc w:val="start"/>
              <w:rPr/>
            </w:pPr>
            <w:r>
              <w:rPr/>
              <w:t>С 12.00 — 06.07.2026 до 14.00 — 07.07.2026</w:t>
            </w:r>
          </w:p>
        </w:tc>
        <w:tc>
          <w:tcPr>
            <w:tcW w:w="22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/>
              <w:jc w:val="center"/>
              <w:rPr/>
            </w:pPr>
            <w:r>
              <w:rPr/>
              <w:t>общ.</w:t>
            </w:r>
          </w:p>
        </w:tc>
      </w:tr>
      <w:tr>
        <w:trPr>
          <w:trHeight w:val="300" w:hRule="atLeast"/>
        </w:trPr>
        <w:tc>
          <w:tcPr>
            <w:tcW w:w="6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/>
              <w:jc w:val="start"/>
              <w:rPr/>
            </w:pPr>
            <w:r>
              <w:rPr/>
              <w:t>С 19.00 — 22.07.2026 до 19.00 — 24.07.2026</w:t>
            </w:r>
          </w:p>
        </w:tc>
        <w:tc>
          <w:tcPr>
            <w:tcW w:w="22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/>
              <w:jc w:val="center"/>
              <w:rPr/>
            </w:pPr>
            <w:r>
              <w:rPr/>
              <w:t>общ.</w:t>
            </w:r>
          </w:p>
        </w:tc>
      </w:tr>
      <w:tr>
        <w:trPr>
          <w:trHeight w:val="300" w:hRule="atLeast"/>
        </w:trPr>
        <w:tc>
          <w:tcPr>
            <w:tcW w:w="6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/>
              <w:jc w:val="start"/>
              <w:rPr/>
            </w:pPr>
            <w:r>
              <w:rPr/>
              <w:t>С 19.00 — 24.07.2026 до 19.00 — 27.07.2026</w:t>
            </w:r>
          </w:p>
        </w:tc>
        <w:tc>
          <w:tcPr>
            <w:tcW w:w="22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/>
              <w:jc w:val="center"/>
              <w:rPr/>
            </w:pPr>
            <w:r>
              <w:rPr/>
              <w:t>общ.</w:t>
            </w:r>
          </w:p>
        </w:tc>
      </w:tr>
      <w:tr>
        <w:trPr>
          <w:trHeight w:val="300" w:hRule="atLeast"/>
        </w:trPr>
        <w:tc>
          <w:tcPr>
            <w:tcW w:w="6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/>
              <w:jc w:val="start"/>
              <w:rPr/>
            </w:pPr>
            <w:r>
              <w:rPr/>
              <w:t>С 19.00 — 27.07.2026 до 19.00 — 28.07.2026</w:t>
            </w:r>
          </w:p>
        </w:tc>
        <w:tc>
          <w:tcPr>
            <w:tcW w:w="22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/>
              <w:jc w:val="center"/>
              <w:rPr/>
            </w:pPr>
            <w:r>
              <w:rPr/>
              <w:t>общ.</w:t>
            </w:r>
          </w:p>
        </w:tc>
      </w:tr>
      <w:tr>
        <w:trPr>
          <w:trHeight w:val="300" w:hRule="atLeast"/>
        </w:trPr>
        <w:tc>
          <w:tcPr>
            <w:tcW w:w="6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/>
              <w:jc w:val="center"/>
              <w:rPr>
                <w:b/>
              </w:rPr>
            </w:pPr>
            <w:r>
              <w:rPr>
                <w:b/>
              </w:rPr>
              <w:t>август</w:t>
            </w:r>
          </w:p>
        </w:tc>
        <w:tc>
          <w:tcPr>
            <w:tcW w:w="22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/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300" w:hRule="atLeast"/>
        </w:trPr>
        <w:tc>
          <w:tcPr>
            <w:tcW w:w="6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/>
              <w:jc w:val="start"/>
              <w:rPr/>
            </w:pPr>
            <w:r>
              <w:rPr/>
              <w:t>С 20.00 — 12.08.2026 до 20.00 — 13.08.2026</w:t>
            </w:r>
          </w:p>
        </w:tc>
        <w:tc>
          <w:tcPr>
            <w:tcW w:w="22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/>
              <w:jc w:val="center"/>
              <w:rPr/>
            </w:pPr>
            <w:r>
              <w:rPr/>
              <w:t>общ.</w:t>
            </w:r>
          </w:p>
        </w:tc>
      </w:tr>
      <w:tr>
        <w:trPr>
          <w:trHeight w:val="300" w:hRule="atLeast"/>
        </w:trPr>
        <w:tc>
          <w:tcPr>
            <w:tcW w:w="6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/>
              <w:jc w:val="start"/>
              <w:rPr/>
            </w:pPr>
            <w:r>
              <w:rPr/>
              <w:t>С 19.00 — 19.08.2026 до 12.00 — 21.08.2026</w:t>
            </w:r>
          </w:p>
        </w:tc>
        <w:tc>
          <w:tcPr>
            <w:tcW w:w="22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/>
              <w:jc w:val="center"/>
              <w:rPr/>
            </w:pPr>
            <w:r>
              <w:rPr/>
              <w:t>общ.</w:t>
            </w:r>
          </w:p>
        </w:tc>
      </w:tr>
      <w:tr>
        <w:trPr>
          <w:trHeight w:val="300" w:hRule="atLeast"/>
        </w:trPr>
        <w:tc>
          <w:tcPr>
            <w:tcW w:w="6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/>
              <w:jc w:val="center"/>
              <w:rPr>
                <w:b/>
              </w:rPr>
            </w:pPr>
            <w:r>
              <w:rPr>
                <w:b/>
              </w:rPr>
              <w:t>сентябрь</w:t>
            </w:r>
          </w:p>
        </w:tc>
        <w:tc>
          <w:tcPr>
            <w:tcW w:w="22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/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300" w:hRule="atLeast"/>
        </w:trPr>
        <w:tc>
          <w:tcPr>
            <w:tcW w:w="6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/>
              <w:jc w:val="start"/>
              <w:rPr/>
            </w:pPr>
            <w:r>
              <w:rPr/>
              <w:t>С 19.00 — 18.09.2026 до 19.00 — 21.09.2026</w:t>
            </w:r>
          </w:p>
        </w:tc>
        <w:tc>
          <w:tcPr>
            <w:tcW w:w="22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/>
              <w:jc w:val="center"/>
              <w:rPr/>
            </w:pPr>
            <w:r>
              <w:rPr/>
              <w:t>общ.</w:t>
            </w:r>
          </w:p>
        </w:tc>
      </w:tr>
      <w:tr>
        <w:trPr>
          <w:trHeight w:val="300" w:hRule="atLeast"/>
        </w:trPr>
        <w:tc>
          <w:tcPr>
            <w:tcW w:w="6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/>
              <w:jc w:val="start"/>
              <w:rPr/>
            </w:pPr>
            <w:r>
              <w:rPr/>
              <w:t>С 19.00 — 21.09.2026 до 19.00 — 23.09.2026</w:t>
            </w:r>
          </w:p>
        </w:tc>
        <w:tc>
          <w:tcPr>
            <w:tcW w:w="22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/>
              <w:jc w:val="center"/>
              <w:rPr/>
            </w:pPr>
            <w:r>
              <w:rPr/>
              <w:t>общ.</w:t>
            </w:r>
          </w:p>
        </w:tc>
      </w:tr>
      <w:tr>
        <w:trPr>
          <w:trHeight w:val="300" w:hRule="atLeast"/>
        </w:trPr>
        <w:tc>
          <w:tcPr>
            <w:tcW w:w="6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/>
              <w:jc w:val="start"/>
              <w:rPr/>
            </w:pPr>
            <w:r>
              <w:rPr/>
              <w:t>С 19.00 — 23.09.2026 до 19.00 — 25.09.2026</w:t>
            </w:r>
          </w:p>
        </w:tc>
        <w:tc>
          <w:tcPr>
            <w:tcW w:w="22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/>
              <w:jc w:val="center"/>
              <w:rPr/>
            </w:pPr>
            <w:r>
              <w:rPr/>
              <w:t>общ.</w:t>
            </w:r>
          </w:p>
        </w:tc>
      </w:tr>
      <w:tr>
        <w:trPr>
          <w:trHeight w:val="300" w:hRule="atLeast"/>
        </w:trPr>
        <w:tc>
          <w:tcPr>
            <w:tcW w:w="6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/>
              <w:jc w:val="start"/>
              <w:rPr/>
            </w:pPr>
            <w:r>
              <w:rPr/>
              <w:t>С 19.00 — 25.09.2026 до 19.00 — 28.09.2026</w:t>
            </w:r>
          </w:p>
        </w:tc>
        <w:tc>
          <w:tcPr>
            <w:tcW w:w="22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/>
              <w:jc w:val="center"/>
              <w:rPr/>
            </w:pPr>
            <w:r>
              <w:rPr/>
              <w:t>общ.</w:t>
            </w:r>
          </w:p>
        </w:tc>
      </w:tr>
      <w:tr>
        <w:trPr>
          <w:trHeight w:val="300" w:hRule="atLeast"/>
        </w:trPr>
        <w:tc>
          <w:tcPr>
            <w:tcW w:w="6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/>
              <w:jc w:val="start"/>
              <w:rPr/>
            </w:pPr>
            <w:r>
              <w:rPr/>
              <w:t>С 19.00 — 28.09.2026 до 19.00 — 30.09.2026</w:t>
            </w:r>
          </w:p>
        </w:tc>
        <w:tc>
          <w:tcPr>
            <w:tcW w:w="22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/>
              <w:jc w:val="center"/>
              <w:rPr/>
            </w:pPr>
            <w:r>
              <w:rPr/>
              <w:t>общ.</w:t>
            </w:r>
          </w:p>
        </w:tc>
      </w:tr>
      <w:tr>
        <w:trPr>
          <w:trHeight w:val="300" w:hRule="atLeast"/>
        </w:trPr>
        <w:tc>
          <w:tcPr>
            <w:tcW w:w="6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/>
              <w:jc w:val="start"/>
              <w:rPr/>
            </w:pPr>
            <w:r>
              <w:rPr/>
              <w:t>С 19.00 — 30.09.2026 до 23.00 — 01.10.2026</w:t>
            </w:r>
          </w:p>
        </w:tc>
        <w:tc>
          <w:tcPr>
            <w:tcW w:w="22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/>
              <w:jc w:val="center"/>
              <w:rPr/>
            </w:pPr>
            <w:r>
              <w:rPr/>
              <w:t>общ.</w:t>
            </w:r>
          </w:p>
        </w:tc>
      </w:tr>
    </w:tbl>
    <w:p>
      <w:pPr>
        <w:pStyle w:val="Normal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849" w:gutter="0" w:header="1134" w:top="1417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XO Thames">
    <w:charset w:val="01"/>
    <w:family w:val="roman"/>
    <w:pitch w:val="default"/>
  </w:font>
  <w:font w:name="PT Astra Serif">
    <w:charset w:val="01"/>
    <w:family w:val="roman"/>
    <w:pitch w:val="default"/>
  </w:font>
  <w:font w:name="BookAntiqua">
    <w:charset w:val="01"/>
    <w:family w:val="roman"/>
    <w:pitch w:val="default"/>
  </w:font>
  <w:font w:name="Times New Roman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 Devanagar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Liberation Serif" w:hAnsi="Liberation Serif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bidi w:val="0"/>
      <w:spacing w:lineRule="auto" w:line="240" w:before="0" w:after="0"/>
      <w:ind w:hanging="0" w:start="0" w:end="0"/>
      <w:jc w:val="start"/>
      <w:outlineLvl w:val="0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bidi w:val="0"/>
      <w:spacing w:lineRule="auto" w:line="240" w:before="0" w:after="0"/>
      <w:ind w:hanging="0" w:start="0" w:end="0"/>
      <w:jc w:val="start"/>
      <w:outlineLvl w:val="1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bidi w:val="0"/>
      <w:spacing w:lineRule="auto" w:line="240" w:before="0" w:after="0"/>
      <w:ind w:hanging="0" w:start="0" w:end="0"/>
      <w:jc w:val="start"/>
      <w:outlineLvl w:val="3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bidi w:val="0"/>
      <w:spacing w:lineRule="auto" w:line="240" w:before="0" w:after="0"/>
      <w:ind w:hanging="0" w:start="0" w:end="0"/>
      <w:jc w:val="start"/>
      <w:outlineLvl w:val="4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Footnote1">
    <w:name w:val="Footnote1"/>
    <w:link w:val="Footnote11"/>
    <w:qFormat/>
    <w:rPr>
      <w:rFonts w:ascii="XO Thames" w:hAnsi="XO Thames"/>
      <w:color w:val="000000"/>
      <w:spacing w:val="0"/>
      <w:sz w:val="22"/>
    </w:rPr>
  </w:style>
  <w:style w:type="character" w:styleId="Contents2">
    <w:name w:val="Contents 2"/>
    <w:qFormat/>
    <w:rPr>
      <w:rFonts w:ascii="XO Thames" w:hAnsi="XO Thames"/>
      <w:color w:val="000000"/>
      <w:spacing w:val="0"/>
      <w:sz w:val="28"/>
    </w:rPr>
  </w:style>
  <w:style w:type="character" w:styleId="1">
    <w:name w:val="Обычный1"/>
    <w:link w:val="111"/>
    <w:qFormat/>
    <w:rPr>
      <w:rFonts w:ascii="Liberation Serif" w:hAnsi="Liberation Serif"/>
      <w:color w:val="000000"/>
      <w:spacing w:val="0"/>
      <w:sz w:val="24"/>
    </w:rPr>
  </w:style>
  <w:style w:type="character" w:styleId="Contents4">
    <w:name w:val="Contents 4"/>
    <w:qFormat/>
    <w:rPr>
      <w:rFonts w:ascii="XO Thames" w:hAnsi="XO Thames"/>
      <w:color w:val="000000"/>
      <w:spacing w:val="0"/>
      <w:sz w:val="28"/>
    </w:rPr>
  </w:style>
  <w:style w:type="character" w:styleId="DefaultParagraphFont">
    <w:name w:val="Default Paragraph Font"/>
    <w:link w:val="DefaultParagraphFont2"/>
    <w:qFormat/>
    <w:rPr>
      <w:rFonts w:ascii="Calibri" w:hAnsi="Calibri"/>
      <w:color w:val="000000"/>
      <w:spacing w:val="0"/>
      <w:sz w:val="22"/>
    </w:rPr>
  </w:style>
  <w:style w:type="character" w:styleId="Heading51">
    <w:name w:val="Heading 51"/>
    <w:qFormat/>
    <w:rPr>
      <w:rFonts w:ascii="XO Thames" w:hAnsi="XO Thames"/>
      <w:b/>
      <w:color w:val="000000"/>
      <w:spacing w:val="0"/>
      <w:sz w:val="22"/>
    </w:rPr>
  </w:style>
  <w:style w:type="character" w:styleId="Contents6">
    <w:name w:val="Contents 6"/>
    <w:qFormat/>
    <w:rPr>
      <w:rFonts w:ascii="XO Thames" w:hAnsi="XO Thames"/>
      <w:color w:val="000000"/>
      <w:spacing w:val="0"/>
      <w:sz w:val="28"/>
    </w:rPr>
  </w:style>
  <w:style w:type="character" w:styleId="Contents7">
    <w:name w:val="Contents 7"/>
    <w:qFormat/>
    <w:rPr>
      <w:rFonts w:ascii="XO Thames" w:hAnsi="XO Thames"/>
      <w:color w:val="000000"/>
      <w:spacing w:val="0"/>
      <w:sz w:val="28"/>
    </w:rPr>
  </w:style>
  <w:style w:type="character" w:styleId="Heading41">
    <w:name w:val="Heading 41"/>
    <w:link w:val="Heading411"/>
    <w:qFormat/>
    <w:rPr>
      <w:rFonts w:ascii="XO Thames" w:hAnsi="XO Thames"/>
      <w:b/>
      <w:color w:val="000000"/>
      <w:spacing w:val="0"/>
      <w:sz w:val="24"/>
    </w:rPr>
  </w:style>
  <w:style w:type="character" w:styleId="Contents5">
    <w:name w:val="Contents 5"/>
    <w:link w:val="Contents52"/>
    <w:qFormat/>
    <w:rPr>
      <w:rFonts w:ascii="XO Thames" w:hAnsi="XO Thames"/>
      <w:color w:val="000000"/>
      <w:spacing w:val="0"/>
      <w:sz w:val="28"/>
    </w:rPr>
  </w:style>
  <w:style w:type="character" w:styleId="Heading11">
    <w:name w:val="Heading 11"/>
    <w:link w:val="Heading111"/>
    <w:qFormat/>
    <w:rPr>
      <w:rFonts w:ascii="XO Thames" w:hAnsi="XO Thames"/>
      <w:b/>
      <w:color w:val="000000"/>
      <w:spacing w:val="0"/>
      <w:sz w:val="32"/>
    </w:rPr>
  </w:style>
  <w:style w:type="character" w:styleId="Caption1">
    <w:name w:val="Caption1"/>
    <w:qFormat/>
    <w:rPr>
      <w:rFonts w:ascii="PT Astra Serif" w:hAnsi="PT Astra Serif"/>
      <w:i/>
      <w:sz w:val="24"/>
    </w:rPr>
  </w:style>
  <w:style w:type="character" w:styleId="ListParagraph1">
    <w:name w:val="List Paragraph1"/>
    <w:link w:val="ListParagraph11"/>
    <w:qFormat/>
    <w:rPr>
      <w:rFonts w:ascii="Calibri" w:hAnsi="Calibri"/>
      <w:sz w:val="22"/>
    </w:rPr>
  </w:style>
  <w:style w:type="character" w:styleId="Subtitle1">
    <w:name w:val="Subtitle1"/>
    <w:link w:val="Subtitle11"/>
    <w:qFormat/>
    <w:rPr>
      <w:rFonts w:ascii="XO Thames" w:hAnsi="XO Thames"/>
      <w:i/>
      <w:color w:val="000000"/>
      <w:spacing w:val="0"/>
      <w:sz w:val="24"/>
    </w:rPr>
  </w:style>
  <w:style w:type="character" w:styleId="Contents9">
    <w:name w:val="Contents 9"/>
    <w:link w:val="Contents92"/>
    <w:qFormat/>
    <w:rPr>
      <w:rFonts w:ascii="XO Thames" w:hAnsi="XO Thames"/>
      <w:color w:val="000000"/>
      <w:spacing w:val="0"/>
      <w:sz w:val="28"/>
    </w:rPr>
  </w:style>
  <w:style w:type="character" w:styleId="Endnote">
    <w:name w:val="Endnote"/>
    <w:link w:val="Endnote2"/>
    <w:qFormat/>
    <w:rPr>
      <w:rFonts w:ascii="XO Thames" w:hAnsi="XO Thames"/>
      <w:color w:val="000000"/>
      <w:spacing w:val="0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Heading311">
    <w:name w:val="Heading 311"/>
    <w:link w:val="Heading312"/>
    <w:qFormat/>
    <w:rPr>
      <w:rFonts w:ascii="XO Thames" w:hAnsi="XO Thames"/>
      <w:b/>
      <w:color w:val="000000"/>
      <w:spacing w:val="0"/>
      <w:sz w:val="26"/>
    </w:rPr>
  </w:style>
  <w:style w:type="character" w:styleId="Contents8">
    <w:name w:val="Contents 8"/>
    <w:link w:val="Contents82"/>
    <w:qFormat/>
    <w:rPr>
      <w:rFonts w:ascii="XO Thames" w:hAnsi="XO Thames"/>
      <w:color w:val="000000"/>
      <w:spacing w:val="0"/>
      <w:sz w:val="28"/>
    </w:rPr>
  </w:style>
  <w:style w:type="character" w:styleId="11">
    <w:name w:val="Заголовок1"/>
    <w:basedOn w:val="1"/>
    <w:link w:val="112"/>
    <w:qFormat/>
    <w:rPr>
      <w:rFonts w:ascii="PT Astra Serif" w:hAnsi="PT Astra Serif"/>
      <w:color w:val="000000"/>
      <w:spacing w:val="0"/>
      <w:sz w:val="28"/>
    </w:rPr>
  </w:style>
  <w:style w:type="character" w:styleId="Header1">
    <w:name w:val="Header1"/>
    <w:basedOn w:val="Standard1"/>
    <w:qFormat/>
    <w:rPr/>
  </w:style>
  <w:style w:type="character" w:styleId="Contents41">
    <w:name w:val="Contents 41"/>
    <w:link w:val="Contents42"/>
    <w:qFormat/>
    <w:rPr>
      <w:rFonts w:ascii="XO Thames" w:hAnsi="XO Thames"/>
      <w:color w:val="000000"/>
      <w:spacing w:val="0"/>
      <w:sz w:val="28"/>
    </w:rPr>
  </w:style>
  <w:style w:type="character" w:styleId="Style9">
    <w:name w:val="Заголовок"/>
    <w:link w:val="2"/>
    <w:qFormat/>
    <w:rPr>
      <w:rFonts w:ascii="PT Astra Serif" w:hAnsi="PT Astra Serif"/>
      <w:sz w:val="28"/>
    </w:rPr>
  </w:style>
  <w:style w:type="character" w:styleId="Heading12">
    <w:name w:val="Heading 12"/>
    <w:qFormat/>
    <w:rPr>
      <w:rFonts w:ascii="XO Thames" w:hAnsi="XO Thames"/>
      <w:b/>
      <w:sz w:val="32"/>
    </w:rPr>
  </w:style>
  <w:style w:type="character" w:styleId="Contents3">
    <w:name w:val="Contents 3"/>
    <w:link w:val="Contents32"/>
    <w:qFormat/>
    <w:rPr>
      <w:rFonts w:ascii="XO Thames" w:hAnsi="XO Thames"/>
      <w:color w:val="000000"/>
      <w:spacing w:val="0"/>
      <w:sz w:val="28"/>
    </w:rPr>
  </w:style>
  <w:style w:type="character" w:styleId="HeaderandFooter2">
    <w:name w:val="Header and Footer2"/>
    <w:link w:val="HeaderandFooter21"/>
    <w:qFormat/>
    <w:rPr/>
  </w:style>
  <w:style w:type="character" w:styleId="DefaultParagraphFont1">
    <w:name w:val="Default Paragraph Font1"/>
    <w:link w:val="DefaultParagraphFont11"/>
    <w:qFormat/>
    <w:rPr>
      <w:rFonts w:ascii="Calibri" w:hAnsi="Calibri"/>
      <w:color w:val="000000"/>
      <w:spacing w:val="0"/>
      <w:sz w:val="22"/>
    </w:rPr>
  </w:style>
  <w:style w:type="character" w:styleId="Subtitle2">
    <w:name w:val="Subtitle2"/>
    <w:qFormat/>
    <w:rPr>
      <w:rFonts w:ascii="XO Thames" w:hAnsi="XO Thames"/>
      <w:i/>
      <w:color w:val="000000"/>
      <w:spacing w:val="0"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character" w:styleId="Footer1">
    <w:name w:val="Footer1"/>
    <w:basedOn w:val="Standard1"/>
    <w:qFormat/>
    <w:rPr/>
  </w:style>
  <w:style w:type="character" w:styleId="Contents31">
    <w:name w:val="Contents 31"/>
    <w:qFormat/>
    <w:rPr>
      <w:rFonts w:ascii="XO Thames" w:hAnsi="XO Thames"/>
      <w:color w:val="000000"/>
      <w:spacing w:val="0"/>
      <w:sz w:val="28"/>
    </w:rPr>
  </w:style>
  <w:style w:type="character" w:styleId="Contents21">
    <w:name w:val="Contents 21"/>
    <w:link w:val="Contents22"/>
    <w:qFormat/>
    <w:rPr>
      <w:rFonts w:ascii="XO Thames" w:hAnsi="XO Thames"/>
      <w:color w:val="000000"/>
      <w:spacing w:val="0"/>
      <w:sz w:val="28"/>
    </w:rPr>
  </w:style>
  <w:style w:type="character" w:styleId="12">
    <w:name w:val="Гиперссылка1"/>
    <w:link w:val="113"/>
    <w:qFormat/>
    <w:rPr>
      <w:rFonts w:ascii="Calibri" w:hAnsi="Calibri"/>
      <w:color w:val="0563C1"/>
      <w:spacing w:val="0"/>
      <w:sz w:val="22"/>
      <w:u w:val="single"/>
    </w:rPr>
  </w:style>
  <w:style w:type="character" w:styleId="Endnote1">
    <w:name w:val="Endnote1"/>
    <w:link w:val="Endnote11"/>
    <w:qFormat/>
    <w:rPr>
      <w:rFonts w:ascii="XO Thames" w:hAnsi="XO Thames"/>
      <w:color w:val="000000"/>
      <w:spacing w:val="0"/>
      <w:sz w:val="22"/>
    </w:rPr>
  </w:style>
  <w:style w:type="character" w:styleId="fontstyle011">
    <w:name w:val="fontstyle011"/>
    <w:link w:val="fontstyle0111"/>
    <w:qFormat/>
    <w:rPr>
      <w:rFonts w:ascii="BookAntiqua" w:hAnsi="BookAntiqua"/>
      <w:color w:val="000000"/>
      <w:spacing w:val="0"/>
      <w:sz w:val="24"/>
    </w:rPr>
  </w:style>
  <w:style w:type="character" w:styleId="List1">
    <w:name w:val="List1"/>
    <w:basedOn w:val="Textbody"/>
    <w:qFormat/>
    <w:rPr>
      <w:rFonts w:ascii="PT Astra Serif" w:hAnsi="PT Astra Serif"/>
    </w:rPr>
  </w:style>
  <w:style w:type="character" w:styleId="Textbody">
    <w:name w:val="Text body"/>
    <w:link w:val="Textbody2"/>
    <w:qFormat/>
    <w:rPr>
      <w:rFonts w:ascii="Calibri" w:hAnsi="Calibri"/>
      <w:color w:val="000000"/>
      <w:spacing w:val="0"/>
      <w:sz w:val="22"/>
    </w:rPr>
  </w:style>
  <w:style w:type="character" w:styleId="Heading42">
    <w:name w:val="Heading 42"/>
    <w:qFormat/>
    <w:rPr>
      <w:rFonts w:ascii="XO Thames" w:hAnsi="XO Thames"/>
      <w:b/>
      <w:color w:val="000000"/>
      <w:spacing w:val="0"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Contents61">
    <w:name w:val="Contents 61"/>
    <w:link w:val="Contents62"/>
    <w:qFormat/>
    <w:rPr>
      <w:rFonts w:ascii="XO Thames" w:hAnsi="XO Thames"/>
      <w:color w:val="000000"/>
      <w:spacing w:val="0"/>
      <w:sz w:val="28"/>
    </w:rPr>
  </w:style>
  <w:style w:type="character" w:styleId="Contents1">
    <w:name w:val="Contents 1"/>
    <w:link w:val="Contents12"/>
    <w:qFormat/>
    <w:rPr>
      <w:rFonts w:ascii="XO Thames" w:hAnsi="XO Thames"/>
      <w:b/>
      <w:color w:val="000000"/>
      <w:spacing w:val="0"/>
      <w:sz w:val="28"/>
    </w:rPr>
  </w:style>
  <w:style w:type="character" w:styleId="Style10">
    <w:name w:val="Колонтитул"/>
    <w:link w:val="14"/>
    <w:qFormat/>
    <w:rPr>
      <w:rFonts w:ascii="XO Thames" w:hAnsi="XO Thames"/>
      <w:color w:val="000000"/>
      <w:spacing w:val="0"/>
      <w:sz w:val="28"/>
    </w:rPr>
  </w:style>
  <w:style w:type="character" w:styleId="Footer11">
    <w:name w:val="Footer11"/>
    <w:basedOn w:val="Standard1"/>
    <w:link w:val="Footer12"/>
    <w:qFormat/>
    <w:rPr/>
  </w:style>
  <w:style w:type="character" w:styleId="Style11">
    <w:name w:val="Содержимое таблицы"/>
    <w:link w:val="15"/>
    <w:qFormat/>
    <w:rPr/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2"/>
    <w:qFormat/>
    <w:rPr>
      <w:rFonts w:ascii="XO Thames" w:hAnsi="XO Thames"/>
      <w:color w:val="000000"/>
      <w:spacing w:val="0"/>
      <w:sz w:val="22"/>
    </w:rPr>
  </w:style>
  <w:style w:type="character" w:styleId="Contents11">
    <w:name w:val="Contents 11"/>
    <w:qFormat/>
    <w:rPr>
      <w:rFonts w:ascii="XO Thames" w:hAnsi="XO Thames"/>
      <w:b/>
      <w:color w:val="000000"/>
      <w:spacing w:val="0"/>
      <w:sz w:val="28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Heading211">
    <w:name w:val="Heading 211"/>
    <w:link w:val="Heading212"/>
    <w:qFormat/>
    <w:rPr>
      <w:rFonts w:ascii="XO Thames" w:hAnsi="XO Thames"/>
      <w:b/>
      <w:color w:val="000000"/>
      <w:spacing w:val="0"/>
      <w:sz w:val="28"/>
    </w:rPr>
  </w:style>
  <w:style w:type="character" w:styleId="Contents91">
    <w:name w:val="Contents 91"/>
    <w:qFormat/>
    <w:rPr>
      <w:rFonts w:ascii="XO Thames" w:hAnsi="XO Thames"/>
      <w:color w:val="000000"/>
      <w:spacing w:val="0"/>
      <w:sz w:val="28"/>
    </w:rPr>
  </w:style>
  <w:style w:type="character" w:styleId="Heading511">
    <w:name w:val="Heading 511"/>
    <w:link w:val="Heading512"/>
    <w:qFormat/>
    <w:rPr>
      <w:rFonts w:ascii="XO Thames" w:hAnsi="XO Thames"/>
      <w:b/>
      <w:color w:val="000000"/>
      <w:spacing w:val="0"/>
      <w:sz w:val="22"/>
    </w:rPr>
  </w:style>
  <w:style w:type="character" w:styleId="Header11">
    <w:name w:val="Header11"/>
    <w:basedOn w:val="Standard1"/>
    <w:link w:val="Header12"/>
    <w:qFormat/>
    <w:rPr/>
  </w:style>
  <w:style w:type="character" w:styleId="Contents81">
    <w:name w:val="Contents 81"/>
    <w:qFormat/>
    <w:rPr>
      <w:rFonts w:ascii="XO Thames" w:hAnsi="XO Thames"/>
      <w:color w:val="000000"/>
      <w:spacing w:val="0"/>
      <w:sz w:val="28"/>
    </w:rPr>
  </w:style>
  <w:style w:type="character" w:styleId="Textbody1">
    <w:name w:val="Text body1"/>
    <w:qFormat/>
    <w:rPr/>
  </w:style>
  <w:style w:type="character" w:styleId="HeaderandFooter1">
    <w:name w:val="Header and Footer1"/>
    <w:link w:val="HeaderandFooter11"/>
    <w:qFormat/>
    <w:rPr/>
  </w:style>
  <w:style w:type="character" w:styleId="Title11">
    <w:name w:val="Title11"/>
    <w:link w:val="Title12"/>
    <w:qFormat/>
    <w:rPr>
      <w:rFonts w:ascii="XO Thames" w:hAnsi="XO Thames"/>
      <w:b/>
      <w:caps/>
      <w:color w:val="000000"/>
      <w:spacing w:val="0"/>
      <w:sz w:val="40"/>
    </w:rPr>
  </w:style>
  <w:style w:type="character" w:styleId="IndexHeading1">
    <w:name w:val="Index Heading1"/>
    <w:qFormat/>
    <w:rPr>
      <w:rFonts w:ascii="PT Astra Serif" w:hAnsi="PT Astra Serif"/>
    </w:rPr>
  </w:style>
  <w:style w:type="character" w:styleId="Standard1">
    <w:name w:val="Standard1"/>
    <w:link w:val="Standard11"/>
    <w:qFormat/>
    <w:rPr>
      <w:rFonts w:ascii="Liberation Serif" w:hAnsi="Liberation Serif"/>
      <w:color w:val="000000"/>
      <w:spacing w:val="0"/>
      <w:sz w:val="24"/>
    </w:rPr>
  </w:style>
  <w:style w:type="character" w:styleId="Style12">
    <w:name w:val="Заголовок таблицы"/>
    <w:basedOn w:val="Style11"/>
    <w:link w:val="16"/>
    <w:qFormat/>
    <w:rPr>
      <w:b/>
    </w:rPr>
  </w:style>
  <w:style w:type="character" w:styleId="Contents51">
    <w:name w:val="Contents 51"/>
    <w:qFormat/>
    <w:rPr>
      <w:rFonts w:ascii="XO Thames" w:hAnsi="XO Thames"/>
      <w:color w:val="000000"/>
      <w:spacing w:val="0"/>
      <w:sz w:val="28"/>
    </w:rPr>
  </w:style>
  <w:style w:type="character" w:styleId="Internetlink">
    <w:name w:val="Internet link"/>
    <w:link w:val="Internetlink2"/>
    <w:qFormat/>
    <w:rPr>
      <w:rFonts w:ascii="Calibri" w:hAnsi="Calibri"/>
      <w:color w:val="0000FF"/>
      <w:spacing w:val="0"/>
      <w:sz w:val="22"/>
      <w:u w:val="single"/>
    </w:rPr>
  </w:style>
  <w:style w:type="character" w:styleId="Contents71">
    <w:name w:val="Contents 71"/>
    <w:link w:val="Contents72"/>
    <w:qFormat/>
    <w:rPr>
      <w:rFonts w:ascii="XO Thames" w:hAnsi="XO Thames"/>
      <w:color w:val="000000"/>
      <w:spacing w:val="0"/>
      <w:sz w:val="28"/>
    </w:rPr>
  </w:style>
  <w:style w:type="character" w:styleId="Style13">
    <w:name w:val="Указатель"/>
    <w:link w:val="13"/>
    <w:qFormat/>
    <w:rPr>
      <w:rFonts w:ascii="PT Astra Serif" w:hAnsi="PT Astra Serif"/>
    </w:rPr>
  </w:style>
  <w:style w:type="paragraph" w:styleId="2">
    <w:name w:val="Заголовок2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widowControl/>
      <w:spacing w:lineRule="auto" w:line="276" w:before="0" w:after="140"/>
    </w:pPr>
    <w:rPr/>
  </w:style>
  <w:style w:type="paragraph" w:styleId="List">
    <w:name w:val="List"/>
    <w:basedOn w:val="Textbody2"/>
    <w:pPr/>
    <w:rPr>
      <w:rFonts w:ascii="PT Astra Serif" w:hAnsi="PT Astra Serif"/>
    </w:rPr>
  </w:style>
  <w:style w:type="paragraph" w:styleId="Caption">
    <w:name w:val="caption"/>
    <w:basedOn w:val="Normal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13">
    <w:name w:val="Указатель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Footnote11">
    <w:name w:val="Footnote11"/>
    <w:link w:val="Footnote1"/>
    <w:qFormat/>
    <w:pPr>
      <w:widowControl/>
      <w:bidi w:val="0"/>
      <w:spacing w:lineRule="auto" w:line="264" w:before="0" w:after="160"/>
      <w:ind w:firstLine="851" w:start="0" w:end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TOC2">
    <w:name w:val="toc 2"/>
    <w:next w:val="Normal"/>
    <w:uiPriority w:val="39"/>
    <w:pPr>
      <w:widowControl/>
      <w:bidi w:val="0"/>
      <w:spacing w:lineRule="auto" w:line="264" w:before="0" w:after="160"/>
      <w:ind w:hanging="0" w:start="200" w:end="0"/>
      <w:jc w:val="star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1">
    <w:name w:val="Обычный11"/>
    <w:link w:val="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Liberation Serif" w:hAnsi="Liberation Serif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bidi w:val="0"/>
      <w:spacing w:lineRule="auto" w:line="264" w:before="0" w:after="160"/>
      <w:ind w:hanging="0" w:start="600" w:end="0"/>
      <w:jc w:val="star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2">
    <w:name w:val="Default Paragraph Font2"/>
    <w:link w:val="DefaultParagraphFont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bidi w:val="0"/>
      <w:spacing w:lineRule="auto" w:line="264" w:before="0" w:after="160"/>
      <w:ind w:hanging="0" w:start="1000" w:end="0"/>
      <w:jc w:val="star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bidi w:val="0"/>
      <w:spacing w:lineRule="auto" w:line="264" w:before="0" w:after="160"/>
      <w:ind w:hanging="0" w:start="1200" w:end="0"/>
      <w:jc w:val="star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411">
    <w:name w:val="Heading 411"/>
    <w:link w:val="Heading4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52">
    <w:name w:val="Contents 52"/>
    <w:link w:val="Contents5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11">
    <w:name w:val="Heading 111"/>
    <w:link w:val="Heading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ListParagraph11">
    <w:name w:val="List Paragraph11"/>
    <w:basedOn w:val="Normal"/>
    <w:link w:val="ListParagraph1"/>
    <w:qFormat/>
    <w:pPr>
      <w:widowControl/>
      <w:spacing w:lineRule="auto" w:line="276" w:before="0" w:after="200"/>
      <w:ind w:hanging="0" w:start="720" w:end="0"/>
      <w:contextualSpacing/>
    </w:pPr>
    <w:rPr>
      <w:rFonts w:ascii="Calibri" w:hAnsi="Calibri"/>
      <w:sz w:val="22"/>
    </w:rPr>
  </w:style>
  <w:style w:type="paragraph" w:styleId="Subtitle11">
    <w:name w:val="Subtitle11"/>
    <w:link w:val="Subtitle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92">
    <w:name w:val="Contents 92"/>
    <w:link w:val="Contents9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2">
    <w:name w:val="Endnote2"/>
    <w:link w:val="Endnote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312">
    <w:name w:val="Heading 312"/>
    <w:link w:val="Heading3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Contents82">
    <w:name w:val="Contents 82"/>
    <w:link w:val="Contents8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2">
    <w:name w:val="Заголовок11"/>
    <w:basedOn w:val="111"/>
    <w:link w:val="11"/>
    <w:qFormat/>
    <w:pPr/>
    <w:rPr>
      <w:rFonts w:ascii="PT Astra Serif" w:hAnsi="PT Astra Serif"/>
      <w:color w:val="000000"/>
      <w:spacing w:val="0"/>
      <w:sz w:val="28"/>
    </w:rPr>
  </w:style>
  <w:style w:type="paragraph" w:styleId="Style14">
    <w:name w:val="Колонтитулы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">
    <w:name w:val="header"/>
    <w:basedOn w:val="Standard11"/>
    <w:pPr/>
    <w:rPr/>
  </w:style>
  <w:style w:type="paragraph" w:styleId="Contents42">
    <w:name w:val="Contents 42"/>
    <w:link w:val="Contents4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user">
    <w:name w:val="Заголовок (user)"/>
    <w:basedOn w:val="Normal"/>
    <w:next w:val="BodyText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Contents32">
    <w:name w:val="Contents 32"/>
    <w:link w:val="Contents3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21">
    <w:name w:val="Header and Footer21"/>
    <w:basedOn w:val="Normal"/>
    <w:link w:val="HeaderandFooter2"/>
    <w:qFormat/>
    <w:pPr/>
    <w:rPr/>
  </w:style>
  <w:style w:type="paragraph" w:styleId="DefaultParagraphFont11">
    <w:name w:val="Default Paragraph Font11"/>
    <w:link w:val="DefaultParagraphFont1"/>
    <w:qFormat/>
    <w:pPr>
      <w:widowControl/>
      <w:bidi w:val="0"/>
      <w:spacing w:lineRule="auto" w:line="264" w:before="0" w:after="160"/>
      <w:ind w:hanging="0" w:start="0" w:end="0"/>
      <w:jc w:val="star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Footer">
    <w:name w:val="footer"/>
    <w:basedOn w:val="Standard11"/>
    <w:pPr/>
    <w:rPr/>
  </w:style>
  <w:style w:type="paragraph" w:styleId="TOC3">
    <w:name w:val="toc 3"/>
    <w:next w:val="Normal"/>
    <w:uiPriority w:val="39"/>
    <w:pPr>
      <w:widowControl/>
      <w:bidi w:val="0"/>
      <w:spacing w:lineRule="auto" w:line="264" w:before="0" w:after="160"/>
      <w:ind w:hanging="0" w:start="400" w:end="0"/>
      <w:jc w:val="star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22">
    <w:name w:val="Contents 22"/>
    <w:link w:val="Contents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3">
    <w:name w:val="Гиперссылка11"/>
    <w:link w:val="12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 Devanagari"/>
      <w:color w:val="0563C1"/>
      <w:spacing w:val="0"/>
      <w:kern w:val="0"/>
      <w:sz w:val="22"/>
      <w:szCs w:val="20"/>
      <w:u w:val="single"/>
      <w:lang w:val="ru-RU" w:eastAsia="zh-CN" w:bidi="hi-IN"/>
    </w:rPr>
  </w:style>
  <w:style w:type="paragraph" w:styleId="Endnote11">
    <w:name w:val="Endnote11"/>
    <w:link w:val="Endnote1"/>
    <w:qFormat/>
    <w:pPr>
      <w:widowControl/>
      <w:bidi w:val="0"/>
      <w:spacing w:lineRule="auto" w:line="264" w:before="0" w:after="160"/>
      <w:ind w:firstLine="851" w:start="0" w:end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fontstyle0111">
    <w:name w:val="fontstyle0111"/>
    <w:link w:val="fontstyle011"/>
    <w:qFormat/>
    <w:pPr>
      <w:widowControl/>
      <w:bidi w:val="0"/>
      <w:spacing w:lineRule="auto" w:line="264" w:before="0" w:after="160"/>
      <w:ind w:hanging="0" w:start="0" w:end="0"/>
      <w:jc w:val="start"/>
    </w:pPr>
    <w:rPr>
      <w:rFonts w:ascii="BookAntiqua" w:hAnsi="BookAntiqua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Textbody2">
    <w:name w:val="Text body2"/>
    <w:link w:val="Textbody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Title">
    <w:name w:val="Title"/>
    <w:next w:val="BodyText"/>
    <w:uiPriority w:val="10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Contents62">
    <w:name w:val="Contents 62"/>
    <w:link w:val="Contents6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12">
    <w:name w:val="Contents 12"/>
    <w:link w:val="Contents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14">
    <w:name w:val="Колонтитул1"/>
    <w:link w:val="Style10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12">
    <w:name w:val="Footer12"/>
    <w:basedOn w:val="Standard11"/>
    <w:link w:val="Footer11"/>
    <w:qFormat/>
    <w:pPr/>
    <w:rPr/>
  </w:style>
  <w:style w:type="paragraph" w:styleId="user1">
    <w:name w:val="Содержимое таблицы (user)"/>
    <w:basedOn w:val="Normal"/>
    <w:qFormat/>
    <w:pPr>
      <w:widowControl w:val="false"/>
    </w:pPr>
    <w:rPr/>
  </w:style>
  <w:style w:type="paragraph" w:styleId="Internetlink1">
    <w:name w:val="Internet link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 Devanagari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Footnote2">
    <w:name w:val="Footnote2"/>
    <w:link w:val="Footnote"/>
    <w:qFormat/>
    <w:pPr>
      <w:widowControl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bidi w:val="0"/>
      <w:spacing w:lineRule="auto" w:line="264" w:before="0" w:after="160"/>
      <w:ind w:hanging="0" w:start="0" w:end="0"/>
      <w:jc w:val="star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212">
    <w:name w:val="Heading 212"/>
    <w:link w:val="Heading2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bidi w:val="0"/>
      <w:spacing w:lineRule="auto" w:line="264" w:before="0" w:after="160"/>
      <w:ind w:hanging="0" w:start="1600" w:end="0"/>
      <w:jc w:val="star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512">
    <w:name w:val="Heading 512"/>
    <w:link w:val="Heading5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Header12">
    <w:name w:val="Header12"/>
    <w:basedOn w:val="Standard11"/>
    <w:link w:val="Header11"/>
    <w:qFormat/>
    <w:pPr/>
    <w:rPr/>
  </w:style>
  <w:style w:type="paragraph" w:styleId="TOC8">
    <w:name w:val="toc 8"/>
    <w:next w:val="Normal"/>
    <w:uiPriority w:val="39"/>
    <w:pPr>
      <w:widowControl/>
      <w:bidi w:val="0"/>
      <w:spacing w:lineRule="auto" w:line="264" w:before="0" w:after="160"/>
      <w:ind w:hanging="0" w:start="1400" w:end="0"/>
      <w:jc w:val="star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11">
    <w:name w:val="Header and Footer11"/>
    <w:basedOn w:val="Normal"/>
    <w:link w:val="HeaderandFooter1"/>
    <w:qFormat/>
    <w:pPr/>
    <w:rPr/>
  </w:style>
  <w:style w:type="paragraph" w:styleId="Title12">
    <w:name w:val="Title12"/>
    <w:link w:val="Title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IndexHeading">
    <w:name w:val="index heading"/>
    <w:basedOn w:val="Normal"/>
    <w:pPr/>
    <w:rPr>
      <w:rFonts w:ascii="PT Astra Serif" w:hAnsi="PT Astra Serif"/>
    </w:rPr>
  </w:style>
  <w:style w:type="paragraph" w:styleId="Standard11">
    <w:name w:val="Standard11"/>
    <w:link w:val="Standard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Liberation Serif" w:hAnsi="Liberation Serif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user2">
    <w:name w:val="Заголовок таблицы (user)"/>
    <w:basedOn w:val="user1"/>
    <w:qFormat/>
    <w:pPr/>
    <w:rPr>
      <w:b/>
    </w:rPr>
  </w:style>
  <w:style w:type="paragraph" w:styleId="TOC5">
    <w:name w:val="toc 5"/>
    <w:next w:val="Normal"/>
    <w:uiPriority w:val="39"/>
    <w:pPr>
      <w:widowControl/>
      <w:bidi w:val="0"/>
      <w:spacing w:lineRule="auto" w:line="264" w:before="0" w:after="160"/>
      <w:ind w:hanging="0" w:start="800" w:end="0"/>
      <w:jc w:val="star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2">
    <w:name w:val="Internet link2"/>
    <w:link w:val="Internetlink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 Devanagari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Contents72">
    <w:name w:val="Contents 72"/>
    <w:link w:val="Contents7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user3">
    <w:name w:val="Указатель (user)"/>
    <w:basedOn w:val="Normal"/>
    <w:qFormat/>
    <w:pPr/>
    <w:rPr>
      <w:rFonts w:ascii="PT Astra Serif" w:hAnsi="PT Astra Serif"/>
    </w:rPr>
  </w:style>
  <w:style w:type="paragraph" w:styleId="15">
    <w:name w:val="Содержимое таблицы1"/>
    <w:basedOn w:val="Normal"/>
    <w:qFormat/>
    <w:pPr/>
    <w:rPr/>
  </w:style>
  <w:style w:type="paragraph" w:styleId="16">
    <w:name w:val="Заголовок таблицы1"/>
    <w:basedOn w:val="15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 pitchFamily="0" charset="1"/>
        <a:ea typeface=""/>
        <a:cs typeface=""/>
      </a:majorFont>
      <a:minorFont>
        <a:latin typeface="XO Thames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63000"/>
              </a:schemeClr>
            </a:gs>
            <a:gs pos="100000">
              <a:schemeClr val="phClr">
                <a:tint val="8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</a:schemeClr>
            </a:gs>
            <a:gs pos="40000">
              <a:schemeClr val="phClr">
                <a:tint val="5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2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Application>LibreOffice/25.8.4.2$Linux_X86_64 LibreOffice_project/580$Build-2</Application>
  <AppVersion>15.0000</AppVersion>
  <Pages>9</Pages>
  <Words>3200</Words>
  <Characters>21962</Characters>
  <CharactersWithSpaces>24914</CharactersWithSpaces>
  <Paragraphs>330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2026-10-20T05:32:11Z</dcterms:created>
  <dc:creator/>
  <dc:description/>
  <dc:language>ru-RU</dc:language>
  <cp:lastModifiedBy/>
  <dcterms:modified xsi:type="dcterms:W3CDTF">2026-10-20T15:12:49Z</dcterms:modified>
  <cp:revision>5</cp:revision>
  <dc:subject/>
  <dc:title/>
</cp:coreProperties>
</file>