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/>
        <w:contextualSpacing w:val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Информация</w:t>
      </w:r>
    </w:p>
    <w:p w14:paraId="04000000">
      <w:pPr>
        <w:pStyle w:val="Style_2"/>
        <w:spacing w:after="0" w:before="0" w:line="240" w:lineRule="auto"/>
        <w:ind/>
        <w:contextualSpacing w:val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 xml:space="preserve">о выполнении мероприятий по регулированию выбросов </w:t>
      </w:r>
    </w:p>
    <w:p w14:paraId="05000000">
      <w:pPr>
        <w:pStyle w:val="Style_2"/>
        <w:spacing w:after="0" w:before="0" w:line="240" w:lineRule="auto"/>
        <w:ind/>
        <w:contextualSpacing w:val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в периоды НМУ за 2 квартал 2025 года</w:t>
      </w:r>
    </w:p>
    <w:p w14:paraId="06000000">
      <w:pPr>
        <w:pStyle w:val="Style_2"/>
        <w:spacing w:after="0" w:before="0" w:line="240" w:lineRule="auto"/>
        <w:ind w:firstLine="708" w:left="0" w:right="0"/>
        <w:contextualSpacing w:val="0"/>
        <w:jc w:val="both"/>
        <w:rPr>
          <w:rFonts w:ascii="PT Astra Serif" w:hAnsi="PT Astra Serif"/>
          <w:sz w:val="26"/>
        </w:rPr>
      </w:pPr>
    </w:p>
    <w:p w14:paraId="07000000">
      <w:pPr>
        <w:pStyle w:val="Style_2"/>
        <w:spacing w:after="0" w:before="0" w:line="240" w:lineRule="auto"/>
        <w:ind w:firstLine="708" w:left="0" w:right="0"/>
        <w:contextualSpacing w:val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Согласно информации Челябинского ЦГМС – ФГБУ «Уральское УГМС» во 2 квартале 2025 года администрацией города Магнитогорска было получено 6 предупреждений о наступлении периодов неблагоприятных метеорологических условий (далее – НМУ) 1 степени опасности.</w:t>
      </w:r>
    </w:p>
    <w:p w14:paraId="08000000">
      <w:pPr>
        <w:pStyle w:val="Style_3"/>
        <w:tabs>
          <w:tab w:leader="none" w:pos="1215" w:val="left"/>
        </w:tabs>
        <w:spacing w:after="0" w:before="0" w:line="240" w:lineRule="auto"/>
        <w:ind w:firstLine="708" w:left="0" w:right="0"/>
        <w:contextualSpacing w:val="0"/>
        <w:jc w:val="both"/>
        <w:rPr>
          <w:rFonts w:ascii="PT Astra Serif" w:hAnsi="PT Astra Serif"/>
          <w:color w:val="000000"/>
          <w:sz w:val="26"/>
        </w:rPr>
      </w:pPr>
      <w:r>
        <w:rPr>
          <w:rFonts w:ascii="PT Astra Serif" w:hAnsi="PT Astra Serif"/>
          <w:color w:val="000000"/>
          <w:sz w:val="26"/>
        </w:rPr>
        <w:t xml:space="preserve">По данным имеющимся в администрации города, в перечень юридических лиц г. Магнитогорска, которые в периоды НМУ должны проводить мероприятия по уменьшению выбросов вредных (загрязняющих) веществ в атмосферный воздух (далее Перечень) согласно проектам ПДВ и имеют согласованные планы мероприятий по уменьшению выбросов вредных (загрязняющих) веществ в атмосферный воздух в периоды НМУ, входят более 120 предприятий, из них у 30 предприятий в соответствии с согласованными Министерством экологии Челябинской области планами мероприятий по уменьшению выбросов вредных (загрязняющих) веществ в атмосферный воздух в периоды НМУ, снижение выбросов загрязняющих веществ в атмосферный воздух не предусмотрено. </w:t>
      </w:r>
    </w:p>
    <w:p w14:paraId="09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Для предприятий ПАО «ММК», ООО «МЦОЗ», ООО «Шлаксервис», АО «МКХП-Ситно», ОАО «ММК – Метиз», ООО «Объединенная сервисная компания», ЗАО «ОВДО», ООО «Интекс» одновременно с выполнением мероприятий по сокращению выбросов в атмосферный воздух в периоды НМУ предусмотрено выполнение производственного экологического контроля выбросов вредных веществ в периоды НМУ. </w:t>
      </w:r>
    </w:p>
    <w:p w14:paraId="0A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Результаты производственного контроля, проводимого лабораторией охраны атмосферного воздуха ПАО «ММК», периодически размещаются на сайте администрации города Магнитогорска.</w:t>
      </w:r>
    </w:p>
    <w:p w14:paraId="0B000000">
      <w:pPr>
        <w:pStyle w:val="Style_3"/>
        <w:widowControl w:val="1"/>
        <w:spacing w:after="0" w:before="0" w:line="240" w:lineRule="auto"/>
        <w:ind w:firstLine="57" w:left="0" w:right="0"/>
        <w:contextualSpacing w:val="0"/>
        <w:jc w:val="center"/>
        <w:rPr>
          <w:b w:val="1"/>
        </w:rPr>
      </w:pPr>
      <w:r>
        <w:rPr>
          <w:rFonts w:ascii="PT Astra Serif" w:hAnsi="PT Astra Serif"/>
          <w:b w:val="1"/>
          <w:sz w:val="26"/>
        </w:rPr>
        <w:t xml:space="preserve">Информация о результатах выполнения мероприятий по регулированию выбросов в периоды НМУ 1 степени опасности предприятиями г. Магнитогорска, представившими отчет </w:t>
      </w:r>
      <w:r>
        <w:rPr>
          <w:b w:val="1"/>
        </w:rPr>
        <w:t xml:space="preserve">за </w:t>
      </w:r>
      <w:r>
        <w:rPr>
          <w:b w:val="1"/>
        </w:rPr>
        <w:t>2</w:t>
      </w:r>
      <w:r>
        <w:rPr>
          <w:b w:val="1"/>
        </w:rPr>
        <w:t xml:space="preserve"> квартал 2025 года</w:t>
      </w:r>
    </w:p>
    <w:p w14:paraId="0C000000">
      <w:pPr>
        <w:pStyle w:val="Style_2"/>
        <w:spacing w:after="0" w:before="0" w:line="240" w:lineRule="auto"/>
        <w:ind w:firstLine="709" w:left="0" w:right="0"/>
        <w:contextualSpacing w:val="0"/>
        <w:jc w:val="both"/>
        <w:rPr>
          <w:rFonts w:ascii="PT Astra Serif" w:hAnsi="PT Astra Serif"/>
          <w:sz w:val="26"/>
        </w:rPr>
      </w:pPr>
    </w:p>
    <w:tbl>
      <w:tblPr>
        <w:tblW w:type="auto" w:w="0"/>
        <w:jc w:val="left"/>
        <w:tblInd w:type="dxa" w:w="5"/>
        <w:tblLayout w:type="fixed"/>
      </w:tblPr>
      <w:tblGrid>
        <w:gridCol w:w="615"/>
        <w:gridCol w:w="2310"/>
        <w:gridCol w:w="6321"/>
      </w:tblGrid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№ п/п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Наименование предприятия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ИНН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ПАО «ММК»</w:t>
            </w:r>
          </w:p>
          <w:p w14:paraId="12000000">
            <w:pPr>
              <w:pStyle w:val="Style_3"/>
              <w:spacing w:line="240" w:lineRule="auto"/>
              <w:ind/>
              <w:rPr>
                <w:rFonts w:ascii="PT Astra Serif" w:hAnsi="PT Astra Serif"/>
                <w:color w:val="000000"/>
                <w:sz w:val="22"/>
              </w:rPr>
            </w:pPr>
          </w:p>
          <w:p w14:paraId="13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3"/>
              <w:spacing w:after="0" w:line="240" w:lineRule="auto"/>
              <w:ind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мероприятия выполнены в полном объеме. Согласно представленным данным мероприятия выполнены в полном объеме, согласно протоколам контроля промышленных выбросов зафиксированы превышения значений ПДКм.р. на границе СЗЗ по взвешенным веществам. Проведен лабораторный контроль выбросов на ИЗА в Аглоцехе (Аглофабрика № 3), ЛПЦ-3, ККЦ, цехе РОФ (ДОФСР РОФ-2), ЭСПЦ.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spacing w:line="240" w:lineRule="auto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"Механоремонтный комплекс"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spacing w:after="0" w:line="240" w:lineRule="auto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Согласно представленным данным мероприятия проводились в полном объеме в соответствии с объявленным режимом НМУ. Эффективность снижения выбросов определена расчётным методом  - сокращение выбросов ЗВ оставляет 15%-20%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ОАО «ММК-МЕТИЗ»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3"/>
              <w:spacing w:after="0" w:line="240" w:lineRule="auto"/>
              <w:ind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выполнены в полном объеме согласно проекту нормативов ПДВ. Проведен лабораторный контроль на ИЗА №№ 0068, 0168. Производственный лабораторный контроль выбросов вредных веществ на ИЗА, превышений нормативных концентраций не выявил. Эффективность снижения выбросов загрязняющих веществ в атмосферный воздух в период НМУ определена расчетным методом в соответствии с РД 52.04.52-85 и составляет ориентировочно 15%.</w:t>
            </w:r>
          </w:p>
          <w:p w14:paraId="1B000000">
            <w:pPr>
              <w:pStyle w:val="Style_3"/>
              <w:spacing w:after="0" w:line="240" w:lineRule="auto"/>
              <w:ind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Эффективность выполненных мероприятий подтверждена протоколами лабораторных исследований.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«МЦОЗ»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1F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Проведены лабораторные исследования содержания пыли в атмосферном воздухе на границе СЗЗ.</w:t>
            </w:r>
          </w:p>
          <w:p w14:paraId="20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в период НМУ 1 степени составила от 33,4% до 78,8%, в том числе снижение выбросов по ЗВ: диоксид азота, оксид азота, углерод оксид, пыль неорганическая до 20% SiO2, пыль неорганическая 20-70% SiO2.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«Шлаксервис»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эффективность снижения выбросов подтверждена расчетным методом.</w:t>
            </w:r>
          </w:p>
          <w:p w14:paraId="24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Производственный лабораторный контроль выбросов вредных веществ превышений нормативных концентраций не выявил.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3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«Огнеупор»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</w:t>
            </w:r>
          </w:p>
          <w:p w14:paraId="28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подтверждена расчетным методом и составила 15-20%.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3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МП трест «Водоканал»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2C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определена расчетным методом и составила: от 20% до 100% по отдельным загрязняющим веществам.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«Магнитогорский завод по производству и переработке стекла»</w:t>
            </w:r>
          </w:p>
          <w:p w14:paraId="2F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планом, с частичной остановкой работы оборудования. Эффективность снижения выбросов определена расчетным методом и составила по отдельным загрязняющим веществам: Na2CO3 - 25,7%; К2СО3 - 26,2%; NO2 - 18,69%; SiO2 - 29,43%..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«Строительный комплекс»</w:t>
            </w:r>
          </w:p>
          <w:p w14:paraId="33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выполнялись организационно-технические мероприятия по снижению выбросов загрязняющих веществ в атмосферный воздух без снижения мощности производства. Эффективность снижения выбросов определена расчетным методом и составила от 15% до 30%.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«Объединенная сервисная компания»</w:t>
            </w:r>
          </w:p>
          <w:p w14:paraId="37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осуществлены мероприятия по снижению выбросов загрязняющих веществ в атмосферный воздух организационно-технического характера без существенного снижения мощности производства, с частичной приостановкой работы оборудования, позволяющие сократить выбросы загрязняющих веществ в атмосферный воздух на 15%.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</w:rPr>
              <w:t>1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АО «Соединительные отводы трубопроводов»</w:t>
            </w:r>
          </w:p>
          <w:p w14:paraId="3B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выполнены мероприятия по снижению выбросов загрязняющих веществ в атмосферный воздух, согласно разработанному плану мероприятий.</w:t>
            </w:r>
          </w:p>
          <w:p w14:paraId="3D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Снижение выбросов загрязняющих веществ от выполнения мероприятий составило 20-40%.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</w:rPr>
              <w:t>2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АО «Группа компаний «Российское молоко»</w:t>
            </w:r>
          </w:p>
          <w:p w14:paraId="40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организационно-технические мероприятия по снижению выбросов загрязняющих веществ в атмосферный воздух, предусмотренные согласованным планом. Эффективность снижения выбросов составила от 5% до 100% по отдельным загрязняющим веществам.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</w:rPr>
              <w:t>3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ЗАО «Магнитогорский завод прокатных валков»</w:t>
            </w:r>
          </w:p>
          <w:p w14:paraId="44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мероприятия по снижению выбросов загрязняющих веществ в атмосферный воздух, согласно утвержденному плану, что обеспечило снижение выбросов загрязняющих веществ на 15 %.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14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«НПЦ «Гальва»</w:t>
            </w:r>
          </w:p>
          <w:p w14:paraId="48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мероприятия по снижению выбросов загрязняющих веществ в атмосферный воздух, согласно утвержденному плану, снижение выбросов загрязняющих веществ составило 15 %.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15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ОАО «Челябвтормет»</w:t>
            </w:r>
          </w:p>
          <w:p w14:paraId="4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выполнены организационно-технические мероприятия по снижению выбросов загрязняющих веществ в атмосферный воздух в соответствии с согласованным планом.</w:t>
            </w:r>
          </w:p>
          <w:p w14:paraId="4E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Снижение выбросов ЗВ составило от 20% до 100% по отдельным загрязняющим веществам и источникам выброса.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16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ЗАО «МКХП-СИТНО»</w:t>
            </w:r>
          </w:p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 Эффективность снижения выбросов определена расчетным методом и составила 15%.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17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«Магнитогорский элеватор»</w:t>
            </w:r>
          </w:p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 Выполнена временная приостановка работы оборудования.</w:t>
            </w:r>
          </w:p>
          <w:p w14:paraId="57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определена расчетным методом.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18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4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ОАО "Магнитогорский хлебокомбинат" (ОАО "МХК")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spacing w:after="0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В периоды НМУ 1 степени опасности </w:t>
            </w:r>
            <w:r>
              <w:rPr>
                <w:rFonts w:ascii="PT Astra Serif" w:hAnsi="PT Astra Serif"/>
                <w:color w:val="000000"/>
                <w:sz w:val="22"/>
              </w:rPr>
              <w:t>мероприятия по снижению выбросов загрязняющих веществ в атмосферный воздух выполнялись в полном объеме, в соответствии с утвержденным планом.</w:t>
            </w:r>
          </w:p>
          <w:p w14:paraId="5B000000">
            <w:pPr>
              <w:pStyle w:val="Style_2"/>
              <w:spacing w:after="0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Эффективность снижения выбросов от выполнения мероприятий в периоды НМУ определена расчетным методом и составила 48,25%.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19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Производственное отделение «Магнитогорские электрические сети» филиала ПАО «Россети Урал» - «Челябэнерго»</w:t>
            </w:r>
          </w:p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объеме.</w:t>
            </w:r>
          </w:p>
          <w:p w14:paraId="60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при выполнении мероприятий в периоды НМУ 1 степени определена расчетным методом и составила от 15% до 100% по отдельным ИЗА.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20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«Трест Магнитострой»</w:t>
            </w:r>
          </w:p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</w:t>
            </w:r>
          </w:p>
          <w:p w14:paraId="65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при выполнении мероприятий в периоды НМУ 1 и 2 степени определена расчетным методом и составила не менее от 5% до 1000% по отдельным источникам выбросов.</w:t>
            </w:r>
          </w:p>
        </w:tc>
      </w:tr>
      <w:tr>
        <w:trPr>
          <w:trHeight w:hRule="atLeast" w:val="313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21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«Ремпуть»</w:t>
            </w:r>
          </w:p>
          <w:p w14:paraId="68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мероприятия выполнялись в соответствии с утвержденным планом в полном объеме. Эффективность снижения выбросов определена расчетным методом и составила 15% по отдельным источникам выбросов.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22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ЗАО «ПМИ» (ЗАО «Производство металлоизделий»)</w:t>
            </w:r>
          </w:p>
          <w:p w14:paraId="6C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соответствии с утвержденным планом в полном объеме. Эффективность снижения выбросов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23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ЗАО «ОВДО»</w:t>
            </w:r>
          </w:p>
          <w:p w14:paraId="70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выполнены мероприятия по снижению выбросов загрязняющих веществ в атмосферный воздух, согласно утвержденному плану, что обеспечило снижение выбросов загрязняющих веществ от 1,53 % до 100% по отдельным загрязняющим веществам.</w:t>
            </w:r>
          </w:p>
          <w:p w14:paraId="72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протоколом лабораторного исследования атмосферного воздуха на границе жилой зоны, проведенного в</w:t>
            </w: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2</w:t>
            </w:r>
            <w:r>
              <w:rPr>
                <w:rFonts w:ascii="PT Astra Serif" w:hAnsi="PT Astra Serif"/>
                <w:sz w:val="22"/>
              </w:rPr>
              <w:t xml:space="preserve"> кв. 2025 г. аккредитованной испытательной лабораторией.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24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«Эколайф»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проводились в полном объеме в соответствии объявленным режимом НМУ, эффективность выполняемых мероприятий составила - 100%.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25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«Фабрика Магнитогорская мебель»</w:t>
            </w:r>
          </w:p>
          <w:p w14:paraId="78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проводились в полном объеме в соответствии объявленными режимами НМУ.</w:t>
            </w:r>
          </w:p>
          <w:p w14:paraId="7A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выполняемых мероприятий при НМУ 1 степени составила от 15% до 100% по отдельным источникам выбросов.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26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«Лента»</w:t>
            </w:r>
          </w:p>
          <w:p w14:paraId="7D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</w:t>
            </w:r>
          </w:p>
          <w:p w14:paraId="7F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по ЗВ составила – 100% по загрязняющим веществам: пропаналь; пентановая кислота; диметиламин.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27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«Компания Урал-Пласт»</w:t>
            </w:r>
          </w:p>
          <w:p w14:paraId="82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</w:t>
            </w:r>
          </w:p>
          <w:p w14:paraId="84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составила –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28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«Интекс»</w:t>
            </w:r>
          </w:p>
          <w:p w14:paraId="87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</w:t>
            </w:r>
          </w:p>
          <w:p w14:paraId="89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составила –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29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«АТМ-СПА+»</w:t>
            </w:r>
          </w:p>
          <w:p w14:paraId="8C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снижение выбросов определено расчетным методом и составляет при НМУ 1 степени – 14,1%.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30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НТПФ «Эталон»</w:t>
            </w:r>
          </w:p>
          <w:p w14:paraId="90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объеме. Снижение выбросов определено расчетным методом и составляет в среднем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31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ООО "ДОМ" </w:t>
            </w:r>
            <w:r>
              <w:rPr>
                <w:rFonts w:ascii="PT Astra Serif" w:hAnsi="PT Astra Serif"/>
                <w:sz w:val="22"/>
              </w:rPr>
              <w:t>(ул. Сульфидная, д. 7/1)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объеме,</w:t>
            </w: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 xml:space="preserve"> в соответствии с согласованным Планом мероприятий и объявленным режимом НМУ.</w:t>
            </w:r>
          </w:p>
          <w:p w14:paraId="9500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>Эффективность снижения выбросов определена расчетным методом и составила  50% по отдельным ИЗА.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32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ИП Головацкая О.Н.</w:t>
            </w:r>
          </w:p>
          <w:p w14:paraId="98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объеме. Сокращение выбросов в результате выполнения мероприятий составило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33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АО «Горэлектросеть»</w:t>
            </w:r>
          </w:p>
          <w:p w14:paraId="9C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Сокращение выбросов в результате выполнения мероприятий составило от 5% до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34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АО «Магнитогорскинвестстрой»</w:t>
            </w:r>
          </w:p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определена расчетным методом и составила от 15% до 75%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35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МП «Магнитогорский городской транспорт»</w:t>
            </w:r>
          </w:p>
          <w:p w14:paraId="A4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определена расчетным методом и составила 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36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«НОВАТЭК-АЗК»</w:t>
            </w:r>
          </w:p>
          <w:p w14:paraId="A8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определена расчетным методом и составила от 15% до 96% по отдельным источникам выбрсов загрязняющих веществ.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37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«Спецкомплекс»</w:t>
            </w:r>
          </w:p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38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«Магистраль»</w:t>
            </w:r>
          </w:p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</w:t>
            </w:r>
          </w:p>
          <w:p w14:paraId="B2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определена расчетным методом и составила - 15%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39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"РЕЙДЕР"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В результате выполнения мероприятий эффективность снижения выбросов составила при НМУ 1 степени 15 %.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40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"Урал-Сервис-Групп"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15 %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ЗАО «Лизинг капитал групп»</w:t>
            </w:r>
          </w:p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проводились в полном объеме в соответствии объявленными режимами НМУ, эффективность выполняемых мероприятий соответствует проведенным расчетам. Сокращение выбросов в результате выполнения мероприятий составило при НМУ 1 степени 5%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42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«ЛУКОЙЛ-Уралнефтепродукт»</w:t>
            </w:r>
          </w:p>
          <w:p w14:paraId="BF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проводились организационные мероприятия не связанные со снижением производственной мощности оборудования, а также выбросов загрязняющих веществ в атмосферный воздух, в соответствии с согласованным планом. Эффективность снижения выбросов составила 10 %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43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«МагДомСтрой»</w:t>
            </w:r>
          </w:p>
          <w:p w14:paraId="C3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проводились организационные мероприятия, в соответствии с согласованным планом, не связанные со снижением производственной мощности оборудования.</w:t>
            </w:r>
          </w:p>
          <w:p w14:paraId="C5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ЗВ в атмосферный воздух определена расчетным методом и составила от 5% до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44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«Эмаль»</w:t>
            </w:r>
          </w:p>
          <w:p w14:paraId="C8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15 %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45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«УРАЛЬСКАЯ МЕТАЛЛООБРАБАТЫВАЮЩАЯ КОМПАНИЯ»</w:t>
            </w:r>
          </w:p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Мероприятия по снижению выбросов загрязняющих веществ в атмосферный воздух в периоды НМУ 1 степени опасности выполнялись в полном объеме в соответствии с утвержденным планом. Эффективность снижения выбросов определена расчетным методом и составила от 15% до 100% по отдельным ИЗА.</w:t>
            </w:r>
          </w:p>
        </w:tc>
      </w:tr>
      <w:tr>
        <w:trPr>
          <w:trHeight w:hRule="atLeast" w:val="2009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46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«Объединение «Союзпищепром» (Магнитогорский товарный участок)</w:t>
            </w:r>
          </w:p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проводились в полном объеме в соответствии утвержденным планом. Эффективность выполняемых мероприятий соответствует проведенным расчетам. Сокращение выбросов в результате выполнения мероприятий составило - 15%.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47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ОАО "Прокатмонтаж"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>Подразделениями АО "Прокатмонтаж" в период НМУ  выполнены мероприятия организационно-технического характера в соответствии с согласованным Министерством экологии Челябинской области Планом по уменьшению выбросов загрязняющих веществ в атмосферный воздух в период НМУ.</w:t>
            </w:r>
          </w:p>
          <w:p w14:paraId="D5000000">
            <w:pPr>
              <w:pStyle w:val="Style_2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>Согласно утвержденному плану мероприятий -максимальный вклад выбросов ЗВ на границе производственных площадок предприятия составляет менее 0,1 ПДК, в связи с чем сни</w:t>
            </w: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 xml:space="preserve">жение выбросов загрязняющих веществ в атмоферный воздух от выполнения мероприятий в периоды НМУ 1 степени опасности — не предусмотрено. 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48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"МАГВТОРМЕТ"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объеме.  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49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"ГЛОБАЛ"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50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«Башнефть-розница»</w:t>
            </w:r>
          </w:p>
          <w:p w14:paraId="DE00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10%.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«Газпромнефть-Центр»</w:t>
            </w:r>
          </w:p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52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«Газпром газомоторное топливо»</w:t>
            </w:r>
          </w:p>
          <w:p w14:paraId="E6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100%.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53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"Эксперт Упак"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 НМУ 1 степени проводились организационные мероприятия не связанные со снижением производственной мощности оборудования, а также выбросов ЗВ в атмосферный воздух, в соответствии с согласованным планом.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54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«Цинковые покрытия»</w:t>
            </w:r>
          </w:p>
          <w:p w14:paraId="ED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55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«Консерв-трейд»</w:t>
            </w:r>
          </w:p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полном объеме, в соответствии с утвержденным планом.</w:t>
            </w:r>
          </w:p>
          <w:p w14:paraId="F3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от выполнения мероприятий определена расчетным методом и составила: от 5% до 85%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56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УК «Логист»</w:t>
            </w:r>
          </w:p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В периоды НМУ 1 степени опасности проведены мероприятия по снижению выбросов загрязняющих веществ в атмосферный воздух в полном объеме, в соответствии с утвержденным планом и с объявленными режимами НМУ. </w:t>
            </w:r>
            <w:r>
              <w:rPr>
                <w:rFonts w:ascii="PT Astra Serif" w:hAnsi="PT Astra Serif"/>
                <w:color w:val="000000"/>
                <w:sz w:val="22"/>
              </w:rPr>
              <w:br/>
            </w:r>
            <w:r>
              <w:rPr>
                <w:rFonts w:ascii="PT Astra Serif" w:hAnsi="PT Astra Serif"/>
                <w:color w:val="000000"/>
                <w:sz w:val="22"/>
              </w:rPr>
              <w:t>Эффективность снижения выбросов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57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«КОРН»</w:t>
            </w:r>
          </w:p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проводились организационные мероприятия, в соответствии с согласованным планом, не связанные со снижением производственной мощности оборудования.</w:t>
            </w:r>
          </w:p>
          <w:p w14:paraId="FC00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ЗВ в атмосферный воздух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58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«ДОМ» (Магнитогорск, пр. Карла Маркса, д. 210)</w:t>
            </w:r>
          </w:p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определена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59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Группа компаний «М-Стил»</w:t>
            </w:r>
          </w:p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агрязняющих веществ в атмосферный воздух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60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«ИмперС»</w:t>
            </w:r>
          </w:p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ООО «ИНВЕСТАКТИВ» </w:t>
            </w:r>
          </w:p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полном объеме, эффективность снижения выбросов от выполнения мероприятий определена расчетным методом и составила 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62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ИП Исмеев Р.И. 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по снижению выбросов загрязняющих веществ в атмосферный воздух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63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«Прогресс»</w:t>
            </w:r>
          </w:p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проведены мероприятия по снижению выбросов загрязняющих веществ в атмосферный воздух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64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Производственное объединение «АгрегатМаш»</w:t>
            </w:r>
          </w:p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выполнялись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65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«Сфера-1»</w:t>
            </w:r>
          </w:p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выполнены мероприятия по снижению выбросов загрязняющих веществ в атмосферный воздух в соответствии с утвержденным планом в полном объеме.</w:t>
            </w:r>
          </w:p>
          <w:p w14:paraId="1C01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установлена расчетным методом и составила - 15%.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66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«Магнитогорская энергетическая компания»</w:t>
            </w:r>
          </w:p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составила 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67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НПО «МеталлЭнерго»</w:t>
            </w:r>
          </w:p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68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«Магнитогорский центральный рынок»</w:t>
            </w:r>
          </w:p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5%. 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69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«МагХолод»</w:t>
            </w:r>
          </w:p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70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«Компания БИГ»</w:t>
            </w:r>
          </w:p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«Уралпротект»</w:t>
            </w:r>
          </w:p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72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«Магметалл»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73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«Магнитогорский литейно-штамповочный завод»</w:t>
            </w:r>
          </w:p>
          <w:p w14:paraId="3A01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74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УК «ПА-чин»</w:t>
            </w:r>
          </w:p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75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АО «Металлург»</w:t>
            </w:r>
          </w:p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76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ЗАО фирма "АЗОС"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77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 ММК — индустриальный парк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>В периоды НМУ 1 степени опасности выполнены мероприятия организационно-технического характера в соответствии с утвержденным планом.</w:t>
            </w:r>
          </w:p>
          <w:p w14:paraId="4A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 xml:space="preserve">Эффективность снижения выбросов загрязняющих веществ в атмосферный воздух определена расчетным методом и составила - 15% - 100% по </w:t>
            </w: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 xml:space="preserve">отдельным </w:t>
            </w: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>ИЗА.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78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342A06"/>
                <w:sz w:val="22"/>
              </w:rPr>
            </w:pPr>
            <w:r>
              <w:rPr>
                <w:rFonts w:ascii="PT Astra Serif" w:hAnsi="PT Astra Serif"/>
                <w:color w:val="342A06"/>
                <w:sz w:val="22"/>
              </w:rPr>
              <w:t>ООО «Энерго Системы Про»</w:t>
            </w:r>
          </w:p>
          <w:p w14:paraId="4D01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342A06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342A06"/>
                <w:sz w:val="22"/>
              </w:rPr>
            </w:pPr>
            <w:r>
              <w:rPr>
                <w:rFonts w:ascii="PT Astra Serif" w:hAnsi="PT Astra Serif"/>
                <w:color w:val="342A06"/>
                <w:sz w:val="22"/>
              </w:rPr>
              <w:t>В периоды НМУ 1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79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342A06"/>
                <w:sz w:val="22"/>
              </w:rPr>
            </w:pPr>
            <w:r>
              <w:rPr>
                <w:rFonts w:ascii="PT Astra Serif" w:hAnsi="PT Astra Serif"/>
                <w:color w:val="342A06"/>
                <w:sz w:val="22"/>
              </w:rPr>
              <w:t>ООО «Алькор»</w:t>
            </w:r>
          </w:p>
          <w:p w14:paraId="5101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342A06"/>
                <w:sz w:val="22"/>
              </w:rPr>
            </w:pP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342A06"/>
                <w:sz w:val="22"/>
              </w:rPr>
            </w:pPr>
            <w:r>
              <w:rPr>
                <w:rFonts w:ascii="PT Astra Serif" w:hAnsi="PT Astra Serif"/>
                <w:color w:val="342A06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80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"Левага"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>Согласно представленным данным мероприятия выполнялись в полном объеме в соответствии с утвержденным планом.</w:t>
            </w:r>
          </w:p>
          <w:p w14:paraId="56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 xml:space="preserve">Эффективность снижения выбросов подтверждена расчетным методом </w:t>
            </w: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>и составила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Филиал ОАО "РЖД" Южно-Уральская дирекция по тепловодоснабжению, Котельная ТЧ-5 (ст. Магнитогорск)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составляет 10%.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82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АО «Тандер» (Гипермаркеты «Магнит»)</w:t>
            </w:r>
          </w:p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5E01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подтверждена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83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ИП Вербицкая Т.В.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составила - 20%.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84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</w:t>
            </w: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 xml:space="preserve"> РЕМОНТНО-МЕХАНИЧЕСКИЙ ЗАВОД "ЭНЕРГОПРОММЕТАЛЛ"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65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>Эффективность снижения выбросов подтверждена расчетным методом составила от 36,08% до 100% по отдельным ИЗА.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85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«Магнитогорский электродный завод»</w:t>
            </w:r>
          </w:p>
          <w:p w14:paraId="68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выполнены мероприятия по снижению выбросов загрязняющих веществ в атмосферный воздух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от 15% до 100%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86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ЗАО «Магнитогорскгазстрой»</w:t>
            </w:r>
          </w:p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вредных веществ в атмосферный воздух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87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</w:t>
            </w:r>
            <w:r>
              <w:rPr>
                <w:rFonts w:ascii="PT Astra Serif" w:hAnsi="PT Astra Serif"/>
                <w:sz w:val="22"/>
              </w:rPr>
              <w:t>ОО</w:t>
            </w:r>
            <w:r>
              <w:rPr>
                <w:rFonts w:ascii="PT Astra Serif" w:hAnsi="PT Astra Serif"/>
                <w:sz w:val="22"/>
              </w:rPr>
              <w:t xml:space="preserve"> «УРАЛСТРОЙСТАЛЬ»; ООО «МРК». Строительство цеха машиностроительной продукции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вредных веществ в атмосферный воздух определена расчетным методом и составила от 15% до 100% по отдельным ИЗА.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88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«Радуга вкуса»</w:t>
            </w:r>
          </w:p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</w:p>
          <w:p w14:paraId="75010000">
            <w:pPr>
              <w:pStyle w:val="Style_3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Эффективность снижения выбросов подтверждена расчетным методом.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89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АО «Работы Взрывные Специальные»</w:t>
            </w:r>
          </w:p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 НМУ 1 степени опасности проводились организационные мероприятия не связанные со снижением производственной мощности оборудования, а также выбросов ЗВ в атмосферный воздух, в соответствии с согласованным планом. Эффективность снижения выбросов опроеделена расчетным методом и составила от 5% до 15% по отдельным ИЗА.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90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«Автобот»</w:t>
            </w:r>
          </w:p>
          <w:p w14:paraId="7C01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91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«Кондитерская фабрика «Магнитка»</w:t>
            </w:r>
          </w:p>
          <w:p w14:paraId="8001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92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«Лазерная резка металла»</w:t>
            </w:r>
          </w:p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93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4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«ТЕХНОТРЕЙД»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 соответствии с утвержденным Планом мероприятий в периоды НМУ 1 степени опасности снижение выбросов загрязняющих веществ не предусмотрено. 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94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4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«ВторРесурс»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В соответствии с утвержденным Планом мероприятий в периоды НМУ 1 степени опасности мероприятия выполнялись в соответствии с объявленными режимами НМУ. Эффективность снижения выбросов определена расчетным методом и составляет от 15% до 100% по отдельным веществам. 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95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4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Филиал ООО «Газпром трансгаз Екатеринбург» -- Промплощадка Управления аварийно восстановительных работ № 2 в г. Магнитогорск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В соответствии с утвержденным Планом мероприятий в периоды НМУ 1 степени опасности - мероприятия выполнялись в соответствии с объявленными режимами НМУ. Эффективность снижения выбросов определена расчетным методом и составляет от 15% до 100% по отдельным веществам. 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96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Текущий отцепочный ремонт вагонов ст. Магнитогорск - Грузовой эксплуатационного вагонного депо Карталы - структурного подразделения Южно-Уральской дирекции инфраструктуры - структурного подразделения Центральной дирекции инфраструктуры - филиала ОАО "РЖД" (ТОР Магнитогорск — Грузовой)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соответствии с утвержденным Планом мероприятий в периоды НМУ 1 степени опасности</w:t>
            </w:r>
            <w:r>
              <w:rPr>
                <w:rFonts w:ascii="PT Astra Serif" w:hAnsi="PT Astra Serif"/>
                <w:sz w:val="22"/>
              </w:rPr>
              <w:t xml:space="preserve"> мероприятия выполнялись в полном объеме, в соответствии с утвержденным планом мероприятий. Снижение выбросов от выполнения мероприятий в период НМУ 1 степени опасности не предусмотрено.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97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Производственная база Магнитогорской дистанции электроснабжения — структурное подразделение Южно-Уральской дирекции по энергообеспечению — структурного подразделения Трансэнерго филиала ОАО «РЖД» (Магнитогорская дистанция электроснабжения)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соответствии с утвержденным Планом мероприятий в периоды НМУ 1 степени опасности</w:t>
            </w:r>
            <w:r>
              <w:rPr>
                <w:rFonts w:ascii="PT Astra Serif" w:hAnsi="PT Astra Serif"/>
                <w:sz w:val="22"/>
              </w:rPr>
              <w:t xml:space="preserve"> мероприятия выполнялись в полном объеме, в соответствии с утвержденным планом мероприятий. Эффективность снижения выбросов от выполнения мероприятий в период НМУ 1 степени опасности определена расчетным методом и составила 15%. 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98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Тяговая подстанция ЭЧЭ-65 Магнитогорской дистанции электроснабжения — структурного подразделения Южно-Уральской дирекции по энергообеспечению — структурного подразделения Трансэнерго филиала ОАО «РЖД» 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соответствии с утвержденным Планом мероприятий в периоды НМУ 1 степени опасности</w:t>
            </w:r>
            <w:r>
              <w:rPr>
                <w:rFonts w:ascii="PT Astra Serif" w:hAnsi="PT Astra Serif"/>
                <w:sz w:val="22"/>
              </w:rPr>
              <w:t xml:space="preserve"> мероприятия выполнялись в полном объеме, в соответствии с утвержденным планом мероприятий. Эффективность снижения выбросов от выполнения мероприятий в период НМУ 1 степени опасности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99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Промплощадка № 1 База топлива ст. Магнитогорск Оренбургского отдела материально-технического обеспечения Южно-Уральской дирекции снабжения — структурного подразделения Центральной дирекции закупок и снабжения — филиала ОАО «РЖД» 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соответствии с утвержденным Планом мероприятий в периоды НМУ 1 степени опасности</w:t>
            </w:r>
            <w:r>
              <w:rPr>
                <w:rFonts w:ascii="PT Astra Serif" w:hAnsi="PT Astra Serif"/>
                <w:sz w:val="22"/>
              </w:rPr>
              <w:t xml:space="preserve"> мероприятия выполнялись в полном объеме, в соответствии с утвержденным планом мероприятий. Эффективность снижения выбросов от выполнения мероприятий в период НМУ 1 степени опасности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100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ЭЧ-9 Район контактной сети ЭЧК-50 Магнитогорской дистанции электроснабжения — структурного подразделения Южно-Уральской дирекции по энергообеспечению — структурного подразделения Трансэнерго филиала ОАО «РЖД»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соответствии с утвержденным Планом мероприятий в периоды НМУ 1 степени опасности</w:t>
            </w:r>
            <w:r>
              <w:rPr>
                <w:rFonts w:ascii="PT Astra Serif" w:hAnsi="PT Astra Serif"/>
                <w:sz w:val="22"/>
              </w:rPr>
              <w:t xml:space="preserve"> мероприятия выполнялись в полном объеме, в соответствии с утвержденным планом мероприятий. Эффективность снижения выбросов от выполнения мероприятий в период НМУ 1 степени опасности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101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Магнитогорская дистанция пути — структурное подразделение Южно-Уральской диркции инфраструктуры — Центральной дирекции инфраструктуры филиал ОАО "РЖД" (ПЧ-16 Магнитогорск)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 соответствии с утвержденным Планом мероприятий в периоды НМУ 1 степени опасности снижение выбросов загрязняющих веществ не предусмотрено. 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102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АО "Ситиматик"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соответствии с утвержденным Планом мероприятий в периоды НМУ 1 степени опасности</w:t>
            </w:r>
            <w:r>
              <w:rPr>
                <w:rFonts w:ascii="PT Astra Serif" w:hAnsi="PT Astra Serif"/>
                <w:sz w:val="22"/>
              </w:rPr>
              <w:t xml:space="preserve"> мероприятия выполнялись в полном объеме, в соответствии с утвержденным планом мероприятий. Эффективность снижения выбросов от выполнения мероприятий в период НМУ 1 степени опасности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103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ЗАО "МАГЛИН"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 xml:space="preserve">В соответствии с утвержденным Планом мероприятий в </w:t>
            </w: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>периоды НМУ 1 степени опасности</w:t>
            </w: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 xml:space="preserve"> мероприятия выполнялись в полном объеме.</w:t>
            </w:r>
          </w:p>
          <w:p w14:paraId="A7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>В соответствии с согласованным Планом мероприятий снижение выбросов загрязняющих веществ в атмосферный воздух при НМУ 1 не предусмотрено.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104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ИП Мищук Мария Анатольевна</w:t>
            </w:r>
          </w:p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105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 Слюсарева Елена Петровна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соответствии с утвержденным Планом мероприятий в периоды НМУ 1 степени опасности</w:t>
            </w:r>
            <w:r>
              <w:rPr>
                <w:rFonts w:ascii="PT Astra Serif" w:hAnsi="PT Astra Serif"/>
                <w:sz w:val="22"/>
              </w:rPr>
              <w:t>мероприятия проводились в полном объеме в соответствии с объявленным режимами НМУ.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106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"Полимеры Магнитки"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spacing w:after="0"/>
              <w:ind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color w:val="000000"/>
                <w:sz w:val="22"/>
                <w:u w:val="none"/>
              </w:rPr>
              <w:t>В соответствии с утвержденным Планом мероприятий в периоды НМУ 1 степени опасности</w:t>
            </w:r>
            <w:r>
              <w:rPr>
                <w:rFonts w:ascii="PT Astra Serif" w:hAnsi="PT Astra Serif"/>
                <w:b w:val="0"/>
                <w:i w:val="0"/>
                <w:strike w:val="0"/>
                <w:shadow w:val="0"/>
                <w:sz w:val="22"/>
                <w:u w:val="none"/>
              </w:rPr>
              <w:t>мероприятия выполнялись в соответствии с объявленным режимом НМУ.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107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«Автотранспортное управление»</w:t>
            </w:r>
          </w:p>
          <w:p w14:paraId="B4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108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 Паников А.В.</w:t>
            </w:r>
          </w:p>
          <w:p w14:paraId="B801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109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3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«Экспертиза»</w:t>
            </w:r>
          </w:p>
          <w:p w14:paraId="BC010000">
            <w:pPr>
              <w:pStyle w:val="Style_4"/>
              <w:spacing w:after="0" w:before="0" w:line="240" w:lineRule="auto"/>
              <w:ind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110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«Семейный парк»</w:t>
            </w:r>
          </w:p>
          <w:p w14:paraId="C0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111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ООО «Торговый дом «Машиностроительный завод»</w:t>
            </w:r>
          </w:p>
          <w:p w14:paraId="C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112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 "УралЭнергоРесурс"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 </w:t>
            </w:r>
            <w:r>
              <w:rPr>
                <w:rFonts w:ascii="PT Astra Serif" w:hAnsi="PT Astra Serif"/>
                <w:sz w:val="22"/>
              </w:rPr>
              <w:t xml:space="preserve"> периоды НМУ 1 степени опасности </w:t>
            </w:r>
            <w:r>
              <w:rPr>
                <w:rFonts w:ascii="PT Astra Serif" w:hAnsi="PT Astra Serif"/>
                <w:sz w:val="22"/>
              </w:rPr>
              <w:t xml:space="preserve">в соответствии с утвержденным планом </w:t>
            </w:r>
            <w:r>
              <w:rPr>
                <w:rFonts w:ascii="PT Astra Serif" w:hAnsi="PT Astra Serif"/>
                <w:sz w:val="22"/>
              </w:rPr>
              <w:t>выполнены мероприятия организационного характера, не требующие снижения выбросов загрязняющих веществ в атмосферный воздух.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113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ЗАО "АВС Фарбен"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</w:t>
            </w:r>
            <w:r>
              <w:rPr>
                <w:rFonts w:ascii="PT Astra Serif" w:hAnsi="PT Astra Serif"/>
                <w:sz w:val="22"/>
              </w:rPr>
              <w:t xml:space="preserve"> периоды НМУ 1 степени опасности </w:t>
            </w:r>
            <w:r>
              <w:rPr>
                <w:rFonts w:ascii="PT Astra Serif" w:hAnsi="PT Astra Serif"/>
                <w:sz w:val="22"/>
              </w:rPr>
              <w:t xml:space="preserve">в соответствии с утвержденным планом </w:t>
            </w:r>
            <w:r>
              <w:rPr>
                <w:rFonts w:ascii="PT Astra Serif" w:hAnsi="PT Astra Serif"/>
                <w:sz w:val="22"/>
              </w:rPr>
              <w:t>выполнены мероприятия организационного характера, не требующие снижения выбросов загрязняющих веществ в атмосферный воздух.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114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ИП Валов Е.В.</w:t>
            </w:r>
          </w:p>
          <w:p w14:paraId="CE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115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Промплощадка № 7 — Компрессорная Магнитогорск — Карталинской дистанции сигнализации, централизации и блокировки — структурного подразделения Южно-Уральской дирекции инфраструктуры — структурного подразделения Центральной дирекции инфраструктуры — филиала ОАО «РЖД»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</w:t>
            </w:r>
            <w:r>
              <w:rPr>
                <w:rFonts w:ascii="PT Astra Serif" w:hAnsi="PT Astra Serif"/>
                <w:sz w:val="22"/>
              </w:rPr>
              <w:t xml:space="preserve"> периоды НМУ 1 степени опасности  мероприятия выполнялись в полном объеме, в соответствии с утвержденным планом мероприятий. Снижение выбросов от выполнения мероприятий в период НМУ 1 степени не предусмотрено.</w:t>
            </w:r>
          </w:p>
        </w:tc>
      </w:tr>
      <w:tr>
        <w:trPr>
          <w:trHeight w:hRule="atLeast" w:val="20"/>
        </w:trPr>
        <w:tc>
          <w:tcPr>
            <w:tcW w:type="dxa" w:w="615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116</w:t>
            </w:r>
          </w:p>
        </w:tc>
        <w:tc>
          <w:tcPr>
            <w:tcW w:type="dxa" w:w="2310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4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Магнитогорская дистанция сигнализации, централизации и блокировки (ОАО РЖД)</w:t>
            </w:r>
          </w:p>
        </w:tc>
        <w:tc>
          <w:tcPr>
            <w:tcW w:type="dxa" w:w="6321"/>
            <w:tcBorders>
              <w:top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4"/>
              <w:spacing w:after="0"/>
              <w:ind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</w:t>
            </w:r>
            <w:r>
              <w:rPr>
                <w:rFonts w:ascii="PT Astra Serif" w:hAnsi="PT Astra Serif"/>
                <w:sz w:val="22"/>
              </w:rPr>
              <w:t xml:space="preserve"> периоды НМУ 1 степени опасности  мероприятия выполнялись в полном объеме, в соответствии с утвержденным планом мероприятий. Снижение выбросов от выполнения мероприятий в период НМУ 1 степени не предусмотрено.</w:t>
            </w:r>
          </w:p>
        </w:tc>
      </w:tr>
    </w:tbl>
    <w:p w14:paraId="D6010000">
      <w:pPr>
        <w:pStyle w:val="Style_2"/>
        <w:tabs>
          <w:tab w:leader="none" w:pos="709" w:val="left"/>
        </w:tabs>
        <w:spacing w:after="0" w:before="0" w:line="240" w:lineRule="auto"/>
        <w:ind/>
        <w:contextualSpacing w:val="0"/>
        <w:jc w:val="both"/>
        <w:rPr>
          <w:rFonts w:ascii="PT Astra Serif" w:hAnsi="PT Astra Serif"/>
          <w:sz w:val="26"/>
        </w:rPr>
      </w:pPr>
    </w:p>
    <w:p w14:paraId="D7010000">
      <w:pPr>
        <w:pStyle w:val="Style_2"/>
        <w:tabs>
          <w:tab w:leader="none" w:pos="709" w:val="left"/>
        </w:tabs>
        <w:spacing w:after="0" w:before="0" w:line="240" w:lineRule="auto"/>
        <w:ind/>
        <w:contextualSpacing w:val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Информация о периодах наступления неблагоприятных метеорологических условий в</w:t>
      </w:r>
      <w:r>
        <w:rPr>
          <w:rFonts w:ascii="PT Astra Serif" w:hAnsi="PT Astra Serif"/>
          <w:sz w:val="26"/>
        </w:rPr>
        <w:t>о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2</w:t>
      </w:r>
      <w:r>
        <w:rPr>
          <w:rFonts w:ascii="PT Astra Serif" w:hAnsi="PT Astra Serif"/>
          <w:sz w:val="26"/>
        </w:rPr>
        <w:t xml:space="preserve"> кв. 2025 г.</w:t>
      </w:r>
    </w:p>
    <w:p w14:paraId="D8010000">
      <w:pPr>
        <w:pStyle w:val="Style_3"/>
        <w:spacing w:after="0" w:before="0" w:line="240" w:lineRule="auto"/>
        <w:ind/>
        <w:contextualSpacing w:val="0"/>
        <w:jc w:val="center"/>
        <w:rPr>
          <w:rFonts w:ascii="PT Astra Serif" w:hAnsi="PT Astra Serif"/>
          <w:sz w:val="26"/>
        </w:rPr>
      </w:pPr>
    </w:p>
    <w:tbl>
      <w:tblPr>
        <w:tblW w:type="auto" w:w="0"/>
        <w:jc w:val="left"/>
        <w:tblLayout w:type="fixed"/>
      </w:tblPr>
      <w:tblGrid>
        <w:gridCol w:w="5415"/>
        <w:gridCol w:w="1650"/>
      </w:tblGrid>
      <w:tr>
        <w:trPr>
          <w:trHeight w:hRule="atLeast" w:val="200"/>
        </w:trP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10000">
            <w:pPr>
              <w:pStyle w:val="Style_4"/>
              <w:spacing w:after="0" w:before="0"/>
              <w:ind/>
              <w:contextualSpacing w:val="0"/>
              <w:jc w:val="center"/>
              <w:rPr>
                <w:b w:val="1"/>
              </w:rPr>
            </w:pPr>
            <w:r>
              <w:rPr>
                <w:b w:val="1"/>
              </w:rPr>
              <w:t>период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10000">
            <w:pPr>
              <w:pStyle w:val="Style_4"/>
              <w:spacing w:after="0" w:before="0"/>
              <w:ind/>
              <w:contextualSpacing w:val="0"/>
              <w:jc w:val="center"/>
              <w:rPr>
                <w:b w:val="1"/>
              </w:rPr>
            </w:pPr>
            <w:r>
              <w:rPr>
                <w:b w:val="1"/>
              </w:rPr>
              <w:t>степень НМУ</w:t>
            </w: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апрель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10000">
            <w:pPr>
              <w:pStyle w:val="Style_4"/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С 17.00 — 07.04.2025 до 09.00 — 09.04.2025 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10000">
            <w:pPr>
              <w:pStyle w:val="Style_4"/>
              <w:spacing w:after="0" w:before="0" w:line="240" w:lineRule="auto"/>
              <w:ind/>
              <w:contextualSpacing w:val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май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0010000">
            <w:pPr>
              <w:pStyle w:val="Style_4"/>
              <w:spacing w:after="0" w:before="0" w:line="240" w:lineRule="auto"/>
              <w:ind/>
              <w:contextualSpacing w:val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 xml:space="preserve">с 19.00 - 29.05.2025 до 13.00 - 02.06.2025 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10000">
            <w:pPr>
              <w:pStyle w:val="Style_4"/>
              <w:spacing w:after="0" w:before="0" w:line="240" w:lineRule="auto"/>
              <w:ind/>
              <w:contextualSpacing w:val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июнь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10000">
            <w:pPr>
              <w:pStyle w:val="Style_4"/>
              <w:spacing w:after="0" w:before="0" w:line="240" w:lineRule="auto"/>
              <w:ind/>
              <w:contextualSpacing w:val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с 19.00 - 07.06.2025 до 19.00 - 09.06.2025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10000">
            <w:pPr>
              <w:pStyle w:val="Style_4"/>
              <w:spacing w:after="0" w:before="0" w:line="240" w:lineRule="auto"/>
              <w:ind/>
              <w:contextualSpacing w:val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с 19.00 - 09.06.2025 до 19.00 - 11.06.2025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10000">
            <w:pPr>
              <w:pStyle w:val="Style_4"/>
              <w:spacing w:after="0" w:before="0" w:line="240" w:lineRule="auto"/>
              <w:ind/>
              <w:contextualSpacing w:val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с 19.00 - 11.06.2025 до 19.00 - 15.06.2025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10000">
            <w:pPr>
              <w:pStyle w:val="Style_4"/>
              <w:spacing w:after="0" w:before="0" w:line="240" w:lineRule="auto"/>
              <w:ind/>
              <w:contextualSpacing w:val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</w:tr>
      <w:tr>
        <w:tc>
          <w:tcPr>
            <w:tcW w:type="dxa" w:w="5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10000">
            <w:pPr>
              <w:pStyle w:val="Style_4"/>
              <w:spacing w:after="0" w:line="240" w:lineRule="auto"/>
              <w:ind/>
              <w:jc w:val="left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с 19.00 - 24.06.2025 до 19.00 - 25.06.2025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10000">
            <w:pPr>
              <w:pStyle w:val="Style_4"/>
              <w:spacing w:after="0" w:before="0" w:line="240" w:lineRule="auto"/>
              <w:ind/>
              <w:contextualSpacing w:val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</w:tr>
    </w:tbl>
    <w:p w14:paraId="ED010000">
      <w:pPr>
        <w:pStyle w:val="Style_2"/>
        <w:spacing w:after="0" w:before="0" w:line="240" w:lineRule="auto"/>
        <w:ind/>
        <w:contextualSpacing w:val="0"/>
        <w:jc w:val="both"/>
        <w:rPr>
          <w:rFonts w:ascii="PT Astra Serif" w:hAnsi="PT Astra Serif"/>
          <w:sz w:val="26"/>
        </w:rPr>
      </w:pPr>
    </w:p>
    <w:p w14:paraId="EE010000">
      <w:pPr>
        <w:pStyle w:val="Style_2"/>
        <w:spacing w:after="0" w:before="0" w:line="240" w:lineRule="auto"/>
        <w:ind/>
        <w:contextualSpacing w:val="0"/>
        <w:jc w:val="both"/>
        <w:rPr>
          <w:rFonts w:ascii="PT Astra Serif" w:hAnsi="PT Astra Serif"/>
          <w:sz w:val="24"/>
        </w:rPr>
      </w:pPr>
      <w:bookmarkStart w:id="1" w:name="_GoBack_Копия_1"/>
      <w:bookmarkEnd w:id="1"/>
    </w:p>
    <w:sectPr>
      <w:headerReference r:id="rId1" w:type="default"/>
      <w:pgSz w:h="16838" w:orient="portrait" w:w="11906"/>
      <w:pgMar w:bottom="1134" w:left="1701" w:right="849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5" w:type="paragraph">
    <w:name w:val="Contents 5"/>
    <w:next w:val="Style_2"/>
    <w:link w:val="Style_5_ch"/>
    <w:pPr>
      <w:widowControl w:val="1"/>
      <w:spacing w:after="160" w:before="0" w:line="264" w:lineRule="auto"/>
      <w:ind w:firstLine="0" w:left="800" w:right="0"/>
      <w:contextualSpacing w:val="0"/>
      <w:jc w:val="left"/>
    </w:pPr>
    <w:rPr>
      <w:rFonts w:ascii="XO Thames" w:hAnsi="XO Thames"/>
      <w:color w:val="000000"/>
      <w:sz w:val="28"/>
    </w:rPr>
  </w:style>
  <w:style w:styleId="Style_5_ch" w:type="character">
    <w:name w:val="Contents 5"/>
    <w:link w:val="Style_5"/>
    <w:rPr>
      <w:rFonts w:ascii="XO Thames" w:hAnsi="XO Thames"/>
      <w:color w:val="000000"/>
      <w:sz w:val="28"/>
    </w:rPr>
  </w:style>
  <w:style w:styleId="Style_6" w:type="paragraph">
    <w:name w:val="toc 2"/>
    <w:link w:val="Style_6_ch"/>
    <w:uiPriority w:val="39"/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7"/>
    <w:next w:val="Style_7"/>
    <w:link w:val="Style_1_ch"/>
  </w:style>
  <w:style w:styleId="Style_1_ch" w:type="character">
    <w:name w:val="Header"/>
    <w:basedOn w:val="Style_7_ch"/>
    <w:link w:val="Style_1"/>
  </w:style>
  <w:style w:styleId="Style_8" w:type="paragraph">
    <w:name w:val="Contents 4"/>
    <w:next w:val="Style_2"/>
    <w:link w:val="Style_8_ch"/>
    <w:pPr>
      <w:widowControl w:val="1"/>
      <w:spacing w:after="160" w:before="0" w:line="264" w:lineRule="auto"/>
      <w:ind w:firstLine="0" w:left="600" w:right="0"/>
      <w:contextualSpacing w:val="0"/>
      <w:jc w:val="left"/>
    </w:pPr>
    <w:rPr>
      <w:rFonts w:ascii="XO Thames" w:hAnsi="XO Thames"/>
      <w:color w:val="000000"/>
      <w:sz w:val="28"/>
    </w:rPr>
  </w:style>
  <w:style w:styleId="Style_8_ch" w:type="character">
    <w:name w:val="Contents 4"/>
    <w:link w:val="Style_8"/>
    <w:rPr>
      <w:rFonts w:ascii="XO Thames" w:hAnsi="XO Thames"/>
      <w:color w:val="000000"/>
      <w:sz w:val="28"/>
    </w:rPr>
  </w:style>
  <w:style w:styleId="Style_9" w:type="paragraph">
    <w:name w:val="Contents 6"/>
    <w:next w:val="Style_2"/>
    <w:link w:val="Style_9_ch"/>
    <w:pPr>
      <w:widowControl w:val="1"/>
      <w:spacing w:after="160" w:before="0" w:line="264" w:lineRule="auto"/>
      <w:ind w:firstLine="0" w:left="1000" w:right="0"/>
      <w:contextualSpacing w:val="0"/>
      <w:jc w:val="left"/>
    </w:pPr>
    <w:rPr>
      <w:rFonts w:ascii="XO Thames" w:hAnsi="XO Thames"/>
      <w:color w:val="000000"/>
      <w:sz w:val="28"/>
    </w:rPr>
  </w:style>
  <w:style w:styleId="Style_9_ch" w:type="character">
    <w:name w:val="Contents 6"/>
    <w:link w:val="Style_9"/>
    <w:rPr>
      <w:rFonts w:ascii="XO Thames" w:hAnsi="XO Thames"/>
      <w:color w:val="000000"/>
      <w:sz w:val="28"/>
    </w:rPr>
  </w:style>
  <w:style w:styleId="Style_10" w:type="paragraph">
    <w:name w:val="toc 4"/>
    <w:link w:val="Style_10_ch"/>
    <w:uiPriority w:val="39"/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link w:val="Style_11_ch"/>
    <w:uiPriority w:val="39"/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itle"/>
    <w:next w:val="Style_2"/>
    <w:link w:val="Style_12_ch"/>
    <w:pPr>
      <w:widowControl w:val="1"/>
      <w:spacing w:after="567" w:before="567" w:line="264" w:lineRule="auto"/>
      <w:ind w:firstLine="0" w:left="0" w:right="0"/>
      <w:contextualSpacing w:val="0"/>
      <w:jc w:val="center"/>
    </w:pPr>
    <w:rPr>
      <w:rFonts w:ascii="XO Thames" w:hAnsi="XO Thames"/>
      <w:b w:val="1"/>
      <w:caps w:val="1"/>
      <w:color w:val="000000"/>
      <w:sz w:val="40"/>
    </w:rPr>
  </w:style>
  <w:style w:styleId="Style_12_ch" w:type="character">
    <w:name w:val="Title"/>
    <w:link w:val="Style_12"/>
    <w:rPr>
      <w:rFonts w:ascii="XO Thames" w:hAnsi="XO Thames"/>
      <w:b w:val="1"/>
      <w:caps w:val="1"/>
      <w:color w:val="000000"/>
      <w:sz w:val="40"/>
    </w:rPr>
  </w:style>
  <w:style w:styleId="Style_13" w:type="paragraph">
    <w:name w:val="toc 7"/>
    <w:link w:val="Style_13_ch"/>
    <w:uiPriority w:val="39"/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otnote (user)"/>
    <w:link w:val="Style_14_ch"/>
    <w:pPr>
      <w:widowControl w:val="1"/>
      <w:spacing w:after="160" w:before="0" w:line="264" w:lineRule="auto"/>
      <w:ind w:firstLine="851" w:left="0" w:right="0"/>
      <w:contextualSpacing w:val="0"/>
      <w:jc w:val="both"/>
    </w:pPr>
    <w:rPr>
      <w:rFonts w:ascii="XO Thames" w:hAnsi="XO Thames"/>
      <w:color w:val="000000"/>
      <w:sz w:val="22"/>
    </w:rPr>
  </w:style>
  <w:style w:styleId="Style_14_ch" w:type="character">
    <w:name w:val="Footnote (user)"/>
    <w:link w:val="Style_14"/>
    <w:rPr>
      <w:rFonts w:ascii="XO Thames" w:hAnsi="XO Thames"/>
      <w:color w:val="000000"/>
      <w:sz w:val="22"/>
    </w:rPr>
  </w:style>
  <w:style w:styleId="Style_15" w:type="paragraph">
    <w:name w:val="Endnote"/>
    <w:link w:val="Style_15_ch"/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link w:val="Style_16_ch"/>
    <w:uiPriority w:val="9"/>
    <w:qFormat/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Index"/>
    <w:basedOn w:val="Style_2"/>
    <w:next w:val="Style_2"/>
    <w:link w:val="Style_17_ch"/>
    <w:rPr>
      <w:rFonts w:ascii="PT Astra Serif" w:hAnsi="PT Astra Serif"/>
    </w:rPr>
  </w:style>
  <w:style w:styleId="Style_17_ch" w:type="character">
    <w:name w:val="Index"/>
    <w:basedOn w:val="Style_2_ch"/>
    <w:link w:val="Style_17"/>
    <w:rPr>
      <w:rFonts w:ascii="PT Astra Serif" w:hAnsi="PT Astra Serif"/>
    </w:rPr>
  </w:style>
  <w:style w:styleId="Style_18" w:type="paragraph">
    <w:name w:val="Contents 3"/>
    <w:next w:val="Style_2"/>
    <w:link w:val="Style_18_ch"/>
    <w:pPr>
      <w:widowControl w:val="1"/>
      <w:spacing w:after="160" w:before="0" w:line="264" w:lineRule="auto"/>
      <w:ind w:firstLine="0" w:left="400" w:right="0"/>
      <w:contextualSpacing w:val="0"/>
      <w:jc w:val="left"/>
    </w:pPr>
    <w:rPr>
      <w:rFonts w:ascii="XO Thames" w:hAnsi="XO Thames"/>
      <w:color w:val="000000"/>
      <w:sz w:val="28"/>
    </w:rPr>
  </w:style>
  <w:style w:styleId="Style_18_ch" w:type="character">
    <w:name w:val="Contents 3"/>
    <w:link w:val="Style_18"/>
    <w:rPr>
      <w:rFonts w:ascii="XO Thames" w:hAnsi="XO Thames"/>
      <w:color w:val="000000"/>
      <w:sz w:val="28"/>
    </w:rPr>
  </w:style>
  <w:style w:styleId="Style_3" w:type="paragraph">
    <w:name w:val="Text body"/>
    <w:basedOn w:val="Style_2"/>
    <w:next w:val="Style_2"/>
    <w:link w:val="Style_3_ch"/>
    <w:pPr>
      <w:spacing w:after="140" w:before="0" w:line="276" w:lineRule="auto"/>
      <w:ind/>
      <w:contextualSpacing w:val="0"/>
    </w:pPr>
  </w:style>
  <w:style w:styleId="Style_3_ch" w:type="character">
    <w:name w:val="Text body"/>
    <w:basedOn w:val="Style_2_ch"/>
    <w:link w:val="Style_3"/>
  </w:style>
  <w:style w:styleId="Style_19" w:type="paragraph">
    <w:name w:val="Footer"/>
    <w:link w:val="Style_19_ch"/>
  </w:style>
  <w:style w:styleId="Style_19_ch" w:type="character">
    <w:name w:val="Footer"/>
    <w:link w:val="Style_19"/>
  </w:style>
  <w:style w:styleId="Style_20" w:type="paragraph">
    <w:name w:val="Heading 4"/>
    <w:next w:val="Style_2"/>
    <w:link w:val="Style_20_ch"/>
    <w:pPr>
      <w:widowControl w:val="1"/>
      <w:spacing w:after="120" w:before="120" w:line="264" w:lineRule="auto"/>
      <w:ind w:firstLine="0" w:left="0" w:right="0"/>
      <w:contextualSpacing w:val="0"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0_ch" w:type="character">
    <w:name w:val="Heading 4"/>
    <w:link w:val="Style_20"/>
    <w:rPr>
      <w:rFonts w:ascii="XO Thames" w:hAnsi="XO Thames"/>
      <w:b w:val="1"/>
      <w:color w:val="000000"/>
      <w:sz w:val="24"/>
    </w:rPr>
  </w:style>
  <w:style w:styleId="Style_21" w:type="paragraph">
    <w:name w:val="toc 3"/>
    <w:link w:val="Style_21_ch"/>
    <w:uiPriority w:val="39"/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2"/>
    <w:link w:val="Style_22_ch"/>
    <w:pPr>
      <w:widowControl w:val="1"/>
      <w:spacing w:after="120" w:before="120" w:line="264" w:lineRule="auto"/>
      <w:ind w:firstLine="0" w:left="0" w:right="0"/>
      <w:contextualSpacing w:val="0"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Contents 1"/>
    <w:next w:val="Style_2"/>
    <w:link w:val="Style_23_ch"/>
    <w:pPr>
      <w:widowControl w:val="1"/>
      <w:spacing w:after="160" w:before="0" w:line="264" w:lineRule="auto"/>
      <w:ind w:firstLine="0" w:left="0" w:right="0"/>
      <w:contextualSpacing w:val="0"/>
      <w:jc w:val="left"/>
    </w:pPr>
    <w:rPr>
      <w:rFonts w:ascii="XO Thames" w:hAnsi="XO Thames"/>
      <w:b w:val="1"/>
      <w:color w:val="000000"/>
      <w:sz w:val="28"/>
    </w:rPr>
  </w:style>
  <w:style w:styleId="Style_23_ch" w:type="character">
    <w:name w:val="Contents 1"/>
    <w:link w:val="Style_23"/>
    <w:rPr>
      <w:rFonts w:ascii="XO Thames" w:hAnsi="XO Thames"/>
      <w:b w:val="1"/>
      <w:color w:val="000000"/>
      <w:sz w:val="28"/>
    </w:rPr>
  </w:style>
  <w:style w:styleId="Style_24" w:type="paragraph">
    <w:name w:val="Header"/>
    <w:link w:val="Style_24_ch"/>
  </w:style>
  <w:style w:styleId="Style_24_ch" w:type="character">
    <w:name w:val="Header"/>
    <w:link w:val="Style_24"/>
  </w:style>
  <w:style w:styleId="Style_25" w:type="paragraph">
    <w:name w:val="heading 5"/>
    <w:link w:val="Style_25_ch"/>
    <w:uiPriority w:val="9"/>
    <w:qFormat/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3"/>
    <w:next w:val="Style_2"/>
    <w:link w:val="Style_26_ch"/>
    <w:pPr>
      <w:widowControl w:val="1"/>
      <w:spacing w:after="120" w:before="120" w:line="264" w:lineRule="auto"/>
      <w:ind w:firstLine="0" w:left="0" w:right="0"/>
      <w:contextualSpacing w:val="0"/>
      <w:jc w:val="both"/>
      <w:outlineLvl w:val="2"/>
    </w:pPr>
    <w:rPr>
      <w:rFonts w:ascii="XO Thames" w:hAnsi="XO Thames"/>
      <w:b w:val="1"/>
      <w:color w:val="000000"/>
      <w:sz w:val="26"/>
    </w:rPr>
  </w:style>
  <w:style w:styleId="Style_26_ch" w:type="character">
    <w:name w:val="Heading 3"/>
    <w:link w:val="Style_26"/>
    <w:rPr>
      <w:rFonts w:ascii="XO Thames" w:hAnsi="XO Thames"/>
      <w:b w:val="1"/>
      <w:color w:val="000000"/>
      <w:sz w:val="26"/>
    </w:rPr>
  </w:style>
  <w:style w:styleId="Style_27" w:type="paragraph">
    <w:name w:val="heading 1"/>
    <w:link w:val="Style_27_ch"/>
    <w:uiPriority w:val="9"/>
    <w:qFormat/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Footer"/>
    <w:basedOn w:val="Style_7"/>
    <w:next w:val="Style_7"/>
    <w:link w:val="Style_28_ch"/>
  </w:style>
  <w:style w:styleId="Style_28_ch" w:type="character">
    <w:name w:val="Footer"/>
    <w:basedOn w:val="Style_7_ch"/>
    <w:link w:val="Style_28"/>
  </w:style>
  <w:style w:styleId="Style_29" w:type="paragraph">
    <w:name w:val="Hyperlink"/>
    <w:link w:val="Style_29_ch"/>
    <w:pPr>
      <w:widowControl w:val="1"/>
      <w:spacing w:after="160" w:before="0" w:line="264" w:lineRule="auto"/>
      <w:ind w:firstLine="0" w:left="0" w:right="0"/>
      <w:contextualSpacing w:val="0"/>
      <w:jc w:val="left"/>
    </w:pPr>
    <w:rPr>
      <w:rFonts w:ascii="Calibri" w:hAnsi="Calibri"/>
      <w:color w:val="0563C1"/>
      <w:sz w:val="22"/>
      <w:u w:color="0563C1" w:val="single"/>
    </w:rPr>
  </w:style>
  <w:style w:styleId="Style_29_ch" w:type="character">
    <w:name w:val="Hyperlink"/>
    <w:link w:val="Style_29"/>
    <w:rPr>
      <w:rFonts w:ascii="Calibri" w:hAnsi="Calibri"/>
      <w:color w:val="0563C1"/>
      <w:sz w:val="22"/>
      <w:u w:color="0563C1" w:val="single"/>
    </w:rPr>
  </w:style>
  <w:style w:styleId="Style_30" w:type="paragraph">
    <w:name w:val="Footnote"/>
    <w:link w:val="Style_30_ch"/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widowControl w:val="1"/>
      <w:spacing w:after="160" w:before="0" w:line="240" w:lineRule="auto"/>
      <w:ind w:firstLine="0" w:left="0" w:right="0"/>
      <w:contextualSpacing w:val="0"/>
      <w:jc w:val="both"/>
    </w:pPr>
    <w:rPr>
      <w:rFonts w:ascii="XO Thames" w:hAnsi="XO Thames"/>
      <w:color w:val="000000"/>
      <w:sz w:val="28"/>
    </w:rPr>
  </w:style>
  <w:style w:styleId="Style_32_ch" w:type="character">
    <w:name w:val="Header and Footer"/>
    <w:link w:val="Style_32"/>
    <w:rPr>
      <w:rFonts w:ascii="XO Thames" w:hAnsi="XO Thames"/>
      <w:color w:val="000000"/>
      <w:sz w:val="28"/>
    </w:rPr>
  </w:style>
  <w:style w:styleId="Style_33" w:type="paragraph">
    <w:name w:val="List"/>
    <w:basedOn w:val="Style_3"/>
    <w:next w:val="Style_3"/>
    <w:link w:val="Style_33_ch"/>
    <w:rPr>
      <w:rFonts w:ascii="PT Astra Serif" w:hAnsi="PT Astra Serif"/>
    </w:rPr>
  </w:style>
  <w:style w:styleId="Style_33_ch" w:type="character">
    <w:name w:val="List"/>
    <w:basedOn w:val="Style_3_ch"/>
    <w:link w:val="Style_33"/>
    <w:rPr>
      <w:rFonts w:ascii="PT Astra Serif" w:hAnsi="PT Astra Serif"/>
    </w:rPr>
  </w:style>
  <w:style w:styleId="Style_34" w:type="paragraph">
    <w:name w:val="List Paragraph"/>
    <w:basedOn w:val="Style_2"/>
    <w:next w:val="Style_2"/>
    <w:link w:val="Style_3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34_ch" w:type="character">
    <w:name w:val="List Paragraph"/>
    <w:basedOn w:val="Style_2_ch"/>
    <w:link w:val="Style_34"/>
    <w:rPr>
      <w:rFonts w:ascii="Calibri" w:hAnsi="Calibri"/>
      <w:sz w:val="22"/>
    </w:rPr>
  </w:style>
  <w:style w:styleId="Style_35" w:type="paragraph">
    <w:name w:val="toc 9"/>
    <w:link w:val="Style_35_ch"/>
    <w:uiPriority w:val="39"/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Caption"/>
    <w:basedOn w:val="Style_2"/>
    <w:next w:val="Style_2"/>
    <w:link w:val="Style_36_ch"/>
    <w:pPr>
      <w:spacing w:after="120" w:before="120"/>
      <w:ind/>
      <w:contextualSpacing w:val="0"/>
    </w:pPr>
    <w:rPr>
      <w:rFonts w:ascii="PT Astra Serif" w:hAnsi="PT Astra Serif"/>
      <w:i w:val="1"/>
      <w:sz w:val="24"/>
    </w:rPr>
  </w:style>
  <w:style w:styleId="Style_36_ch" w:type="character">
    <w:name w:val="Caption"/>
    <w:basedOn w:val="Style_2_ch"/>
    <w:link w:val="Style_36"/>
    <w:rPr>
      <w:rFonts w:ascii="PT Astra Serif" w:hAnsi="PT Astra Serif"/>
      <w:i w:val="1"/>
      <w:sz w:val="24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Contents 9"/>
    <w:next w:val="Style_2"/>
    <w:link w:val="Style_38_ch"/>
    <w:pPr>
      <w:widowControl w:val="1"/>
      <w:spacing w:after="160" w:before="0" w:line="264" w:lineRule="auto"/>
      <w:ind w:firstLine="0" w:left="1600" w:right="0"/>
      <w:contextualSpacing w:val="0"/>
      <w:jc w:val="left"/>
    </w:pPr>
    <w:rPr>
      <w:rFonts w:ascii="XO Thames" w:hAnsi="XO Thames"/>
      <w:color w:val="000000"/>
      <w:sz w:val="28"/>
    </w:rPr>
  </w:style>
  <w:style w:styleId="Style_38_ch" w:type="character">
    <w:name w:val="Contents 9"/>
    <w:link w:val="Style_38"/>
    <w:rPr>
      <w:rFonts w:ascii="XO Thames" w:hAnsi="XO Thames"/>
      <w:color w:val="000000"/>
      <w:sz w:val="28"/>
    </w:rPr>
  </w:style>
  <w:style w:styleId="Style_39" w:type="paragraph">
    <w:name w:val="toc 8"/>
    <w:link w:val="Style_39_ch"/>
    <w:uiPriority w:val="39"/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Contents 8"/>
    <w:next w:val="Style_2"/>
    <w:link w:val="Style_40_ch"/>
    <w:pPr>
      <w:widowControl w:val="1"/>
      <w:spacing w:after="160" w:before="0" w:line="264" w:lineRule="auto"/>
      <w:ind w:firstLine="0" w:left="1400" w:right="0"/>
      <w:contextualSpacing w:val="0"/>
      <w:jc w:val="left"/>
    </w:pPr>
    <w:rPr>
      <w:rFonts w:ascii="XO Thames" w:hAnsi="XO Thames"/>
      <w:color w:val="000000"/>
      <w:sz w:val="28"/>
    </w:rPr>
  </w:style>
  <w:style w:styleId="Style_40_ch" w:type="character">
    <w:name w:val="Contents 8"/>
    <w:link w:val="Style_40"/>
    <w:rPr>
      <w:rFonts w:ascii="XO Thames" w:hAnsi="XO Thames"/>
      <w:color w:val="000000"/>
      <w:sz w:val="28"/>
    </w:rPr>
  </w:style>
  <w:style w:styleId="Style_41" w:type="paragraph">
    <w:name w:val="Contents 2"/>
    <w:next w:val="Style_2"/>
    <w:link w:val="Style_41_ch"/>
    <w:pPr>
      <w:widowControl w:val="1"/>
      <w:spacing w:after="160" w:before="0" w:line="264" w:lineRule="auto"/>
      <w:ind w:firstLine="0" w:left="200" w:right="0"/>
      <w:contextualSpacing w:val="0"/>
      <w:jc w:val="left"/>
    </w:pPr>
    <w:rPr>
      <w:rFonts w:ascii="XO Thames" w:hAnsi="XO Thames"/>
      <w:color w:val="000000"/>
      <w:sz w:val="28"/>
    </w:rPr>
  </w:style>
  <w:style w:styleId="Style_41_ch" w:type="character">
    <w:name w:val="Contents 2"/>
    <w:link w:val="Style_41"/>
    <w:rPr>
      <w:rFonts w:ascii="XO Thames" w:hAnsi="XO Thames"/>
      <w:color w:val="000000"/>
      <w:sz w:val="28"/>
    </w:rPr>
  </w:style>
  <w:style w:styleId="Style_42" w:type="paragraph">
    <w:name w:val="List Paragraph"/>
    <w:link w:val="Style_42_ch"/>
    <w:rPr>
      <w:rFonts w:ascii="Calibri" w:hAnsi="Calibri"/>
      <w:sz w:val="22"/>
    </w:rPr>
  </w:style>
  <w:style w:styleId="Style_42_ch" w:type="character">
    <w:name w:val="List Paragraph"/>
    <w:link w:val="Style_42"/>
    <w:rPr>
      <w:rFonts w:ascii="Calibri" w:hAnsi="Calibri"/>
      <w:sz w:val="22"/>
    </w:rPr>
  </w:style>
  <w:style w:styleId="Style_43" w:type="paragraph">
    <w:name w:val="toc 5"/>
    <w:link w:val="Style_43_ch"/>
    <w:uiPriority w:val="39"/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ubtitle"/>
    <w:next w:val="Style_2"/>
    <w:link w:val="Style_44_ch"/>
    <w:pPr>
      <w:widowControl w:val="1"/>
      <w:spacing w:after="160" w:before="0" w:line="264" w:lineRule="auto"/>
      <w:ind w:firstLine="0" w:left="0" w:right="0"/>
      <w:contextualSpacing w:val="0"/>
      <w:jc w:val="both"/>
    </w:pPr>
    <w:rPr>
      <w:rFonts w:ascii="XO Thames" w:hAnsi="XO Thames"/>
      <w:i w:val="1"/>
      <w:color w:val="00000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z w:val="24"/>
    </w:rPr>
  </w:style>
  <w:style w:styleId="Style_45" w:type="paragraph">
    <w:name w:val="Internet link"/>
    <w:link w:val="Style_45_ch"/>
    <w:rPr>
      <w:color w:val="0563C1"/>
      <w:u w:color="0563C1" w:val="single"/>
    </w:rPr>
  </w:style>
  <w:style w:styleId="Style_45_ch" w:type="character">
    <w:name w:val="Internet link"/>
    <w:link w:val="Style_45"/>
    <w:rPr>
      <w:color w:val="0563C1"/>
      <w:u w:color="0563C1" w:val="single"/>
    </w:rPr>
  </w:style>
  <w:style w:styleId="Style_46" w:type="paragraph">
    <w:name w:val="Heading 2"/>
    <w:next w:val="Style_2"/>
    <w:link w:val="Style_46_ch"/>
    <w:pPr>
      <w:widowControl w:val="1"/>
      <w:spacing w:after="120" w:before="120" w:line="264" w:lineRule="auto"/>
      <w:ind w:firstLine="0" w:left="0" w:right="0"/>
      <w:contextualSpacing w:val="0"/>
      <w:jc w:val="both"/>
      <w:outlineLvl w:val="1"/>
    </w:pPr>
    <w:rPr>
      <w:rFonts w:ascii="XO Thames" w:hAnsi="XO Thames"/>
      <w:b w:val="1"/>
      <w:color w:val="00000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z w:val="28"/>
    </w:rPr>
  </w:style>
  <w:style w:styleId="Style_47" w:type="paragraph">
    <w:name w:val="Table Heading"/>
    <w:basedOn w:val="Style_4"/>
    <w:next w:val="Style_4"/>
    <w:link w:val="Style_47_ch"/>
    <w:pPr>
      <w:ind/>
      <w:jc w:val="center"/>
    </w:pPr>
    <w:rPr>
      <w:b w:val="1"/>
    </w:rPr>
  </w:style>
  <w:style w:styleId="Style_47_ch" w:type="character">
    <w:name w:val="Table Heading"/>
    <w:basedOn w:val="Style_4_ch"/>
    <w:link w:val="Style_47"/>
    <w:rPr>
      <w:b w:val="1"/>
    </w:rPr>
  </w:style>
  <w:style w:styleId="Style_4" w:type="paragraph">
    <w:name w:val="Table Contents"/>
    <w:basedOn w:val="Style_2"/>
    <w:next w:val="Style_2"/>
    <w:link w:val="Style_4_ch"/>
    <w:pPr>
      <w:widowControl w:val="0"/>
      <w:ind/>
    </w:pPr>
  </w:style>
  <w:style w:styleId="Style_4_ch" w:type="character">
    <w:name w:val="Table Contents"/>
    <w:basedOn w:val="Style_2_ch"/>
    <w:link w:val="Style_4"/>
  </w:style>
  <w:style w:styleId="Style_48" w:type="paragraph">
    <w:name w:val="Heading 1"/>
    <w:next w:val="Style_2"/>
    <w:link w:val="Style_48_ch"/>
    <w:pPr>
      <w:widowControl w:val="1"/>
      <w:spacing w:after="120" w:before="120" w:line="264" w:lineRule="auto"/>
      <w:ind w:firstLine="0" w:left="0" w:right="0"/>
      <w:contextualSpacing w:val="0"/>
      <w:jc w:val="both"/>
      <w:outlineLvl w:val="0"/>
    </w:pPr>
    <w:rPr>
      <w:rFonts w:ascii="XO Thames" w:hAnsi="XO Thames"/>
      <w:b w:val="1"/>
      <w:color w:val="000000"/>
      <w:sz w:val="32"/>
    </w:rPr>
  </w:style>
  <w:style w:styleId="Style_48_ch" w:type="character">
    <w:name w:val="Heading 1"/>
    <w:link w:val="Style_48"/>
    <w:rPr>
      <w:rFonts w:ascii="XO Thames" w:hAnsi="XO Thames"/>
      <w:b w:val="1"/>
      <w:color w:val="000000"/>
      <w:sz w:val="32"/>
    </w:rPr>
  </w:style>
  <w:style w:styleId="Style_7" w:type="paragraph">
    <w:name w:val="Standard (user)"/>
    <w:link w:val="Style_7_ch"/>
    <w:pPr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Liberation Serif" w:hAnsi="Liberation Serif"/>
      <w:color w:val="000000"/>
      <w:sz w:val="24"/>
    </w:rPr>
  </w:style>
  <w:style w:styleId="Style_7_ch" w:type="character">
    <w:name w:val="Standard (user)"/>
    <w:link w:val="Style_7"/>
    <w:rPr>
      <w:rFonts w:ascii="Liberation Serif" w:hAnsi="Liberation Serif"/>
      <w:color w:val="000000"/>
      <w:sz w:val="24"/>
    </w:rPr>
  </w:style>
  <w:style w:styleId="Style_49" w:type="paragraph">
    <w:name w:val="Subtitle"/>
    <w:link w:val="Style_49_ch"/>
    <w:uiPriority w:val="11"/>
    <w:qFormat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Default Paragraph Font"/>
    <w:link w:val="Style_50_ch"/>
    <w:pPr>
      <w:widowControl w:val="1"/>
      <w:spacing w:after="160" w:before="0" w:line="264" w:lineRule="auto"/>
      <w:ind w:firstLine="0" w:left="0" w:right="0"/>
      <w:contextualSpacing w:val="0"/>
      <w:jc w:val="left"/>
    </w:pPr>
    <w:rPr>
      <w:rFonts w:ascii="Calibri" w:hAnsi="Calibri"/>
      <w:color w:val="000000"/>
      <w:sz w:val="22"/>
    </w:rPr>
  </w:style>
  <w:style w:styleId="Style_50_ch" w:type="character">
    <w:name w:val="Default Paragraph Font"/>
    <w:link w:val="Style_50"/>
    <w:rPr>
      <w:rFonts w:ascii="Calibri" w:hAnsi="Calibri"/>
      <w:color w:val="000000"/>
      <w:sz w:val="22"/>
    </w:rPr>
  </w:style>
  <w:style w:styleId="Style_51" w:type="paragraph">
    <w:name w:val="Endnote (user)"/>
    <w:link w:val="Style_51_ch"/>
    <w:pPr>
      <w:widowControl w:val="1"/>
      <w:spacing w:after="160" w:before="0" w:line="264" w:lineRule="auto"/>
      <w:ind w:firstLine="851" w:left="0" w:right="0"/>
      <w:contextualSpacing w:val="0"/>
      <w:jc w:val="both"/>
    </w:pPr>
    <w:rPr>
      <w:rFonts w:ascii="XO Thames" w:hAnsi="XO Thames"/>
      <w:color w:val="000000"/>
      <w:sz w:val="22"/>
    </w:rPr>
  </w:style>
  <w:style w:styleId="Style_51_ch" w:type="character">
    <w:name w:val="Endnote (user)"/>
    <w:link w:val="Style_51"/>
    <w:rPr>
      <w:rFonts w:ascii="XO Thames" w:hAnsi="XO Thames"/>
      <w:color w:val="000000"/>
      <w:sz w:val="22"/>
    </w:rPr>
  </w:style>
  <w:style w:styleId="Style_52" w:type="paragraph">
    <w:name w:val="Title"/>
    <w:link w:val="Style_52_ch"/>
    <w:uiPriority w:val="10"/>
    <w:qFormat/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link w:val="Style_53_ch"/>
    <w:uiPriority w:val="9"/>
    <w:qFormat/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Contents 7"/>
    <w:next w:val="Style_2"/>
    <w:link w:val="Style_54_ch"/>
    <w:pPr>
      <w:widowControl w:val="1"/>
      <w:spacing w:after="160" w:before="0" w:line="264" w:lineRule="auto"/>
      <w:ind w:firstLine="0" w:left="1200" w:right="0"/>
      <w:contextualSpacing w:val="0"/>
      <w:jc w:val="left"/>
    </w:pPr>
    <w:rPr>
      <w:rFonts w:ascii="XO Thames" w:hAnsi="XO Thames"/>
      <w:color w:val="000000"/>
      <w:sz w:val="28"/>
    </w:rPr>
  </w:style>
  <w:style w:styleId="Style_54_ch" w:type="character">
    <w:name w:val="Contents 7"/>
    <w:link w:val="Style_54"/>
    <w:rPr>
      <w:rFonts w:ascii="XO Thames" w:hAnsi="XO Thames"/>
      <w:color w:val="000000"/>
      <w:sz w:val="28"/>
    </w:rPr>
  </w:style>
  <w:style w:styleId="Style_55" w:type="paragraph">
    <w:name w:val="Header and Footer"/>
    <w:link w:val="Style_55_ch"/>
    <w:rPr>
      <w:rFonts w:ascii="XO Thames" w:hAnsi="XO Thames"/>
      <w:sz w:val="28"/>
    </w:rPr>
  </w:style>
  <w:style w:styleId="Style_55_ch" w:type="character">
    <w:name w:val="Header and Footer"/>
    <w:link w:val="Style_55"/>
    <w:rPr>
      <w:rFonts w:ascii="XO Thames" w:hAnsi="XO Thames"/>
      <w:sz w:val="28"/>
    </w:rPr>
  </w:style>
  <w:style w:styleId="Style_56" w:type="paragraph">
    <w:name w:val="heading 2"/>
    <w:link w:val="Style_56_ch"/>
    <w:uiPriority w:val="9"/>
    <w:qFormat/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Heading"/>
    <w:basedOn w:val="Style_2"/>
    <w:next w:val="Style_2"/>
    <w:link w:val="Style_57_ch"/>
    <w:pPr>
      <w:keepNext w:val="1"/>
      <w:spacing w:after="120" w:before="240"/>
      <w:ind/>
      <w:contextualSpacing w:val="0"/>
    </w:pPr>
    <w:rPr>
      <w:rFonts w:ascii="PT Astra Serif" w:hAnsi="PT Astra Serif"/>
      <w:sz w:val="28"/>
    </w:rPr>
  </w:style>
  <w:style w:styleId="Style_57_ch" w:type="character">
    <w:name w:val="Heading"/>
    <w:basedOn w:val="Style_2_ch"/>
    <w:link w:val="Style_57"/>
    <w:rPr>
      <w:rFonts w:ascii="PT Astra Serif" w:hAnsi="PT Astra Serif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2025-08-13T09:44:50Z</dcterms:modified>
</cp:coreProperties>
</file>