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выполнении мероприятий по регулированию выбросов </w:t>
      </w: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периоды НМУ за 1 квартал 2025 года</w:t>
      </w:r>
    </w:p>
    <w:p w14:paraId="08000000">
      <w:pPr>
        <w:pStyle w:val="Style_2"/>
        <w:ind w:firstLine="708" w:left="0" w:right="0"/>
        <w:jc w:val="both"/>
        <w:rPr>
          <w:rFonts w:ascii="Times New Roman" w:hAnsi="Times New Roman"/>
          <w:sz w:val="28"/>
        </w:rPr>
      </w:pPr>
    </w:p>
    <w:p w14:paraId="09000000">
      <w:pPr>
        <w:pStyle w:val="Style_2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информации, Челябинского ЦГМС – ФГБУ «Уральское УГМС» в 1 квартале 2025 года администрацией города Магнитогорска было получено 15 предупреждений о наступлении периодов неблагоприятных метеорологических условий (далее – НМУ) 1 степени опасности. </w:t>
      </w:r>
    </w:p>
    <w:p w14:paraId="0A000000">
      <w:pPr>
        <w:pStyle w:val="Style_2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(далее Перечень)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более 120 предприятий, из них у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30 предприятий в соответствии с согласованными Министерством экологии Челябинской области планами мероприятий по уменьшению выбросов вредных (загрязняющих) веществ в атмосферный воздух в периоды НМУ, снижение выбросов загрязняющих веществ в атмосферный воздух не предусмотрено. </w:t>
      </w:r>
    </w:p>
    <w:p w14:paraId="0B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предприятий ПАО «ММК», ООО «МЦОЗ», ООО «Шлаксервис», АО «МКХП-Ситно», ОАО «ММК – Метиз», ООО «Объединенная сервисная компания», ЗАО «ОВДО», ООО «Камелот», ООО «Интекс»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 </w:t>
      </w:r>
    </w:p>
    <w:p w14:paraId="0C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14:paraId="0D000000">
      <w:pPr>
        <w:pStyle w:val="Style_2"/>
        <w:ind w:firstLine="708" w:left="0" w:right="0"/>
        <w:jc w:val="both"/>
        <w:rPr>
          <w:sz w:val="28"/>
        </w:rPr>
      </w:pPr>
    </w:p>
    <w:p w14:paraId="0E000000">
      <w:pPr>
        <w:pStyle w:val="Style_2"/>
        <w:ind w:firstLine="709" w:left="0" w:right="0"/>
        <w:jc w:val="center"/>
        <w:rPr>
          <w:b w:val="1"/>
          <w:sz w:val="28"/>
        </w:rPr>
      </w:pPr>
      <w:r>
        <w:rPr>
          <w:b w:val="1"/>
          <w:sz w:val="28"/>
        </w:rPr>
        <w:t>Информация о результатах выполнения мероприятий по регулированию выбросов в периоды НМУ 1 степени опасности</w:t>
      </w:r>
      <w:r>
        <w:t xml:space="preserve"> </w:t>
      </w:r>
      <w:r>
        <w:rPr>
          <w:b w:val="1"/>
          <w:sz w:val="28"/>
        </w:rPr>
        <w:t>предприятиями г. Магнитогорска, представившими отчет</w:t>
      </w:r>
    </w:p>
    <w:p w14:paraId="0F000000">
      <w:pPr>
        <w:pStyle w:val="Style_2"/>
        <w:ind w:firstLine="709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за 1 квартал 2025 года</w:t>
      </w:r>
    </w:p>
    <w:p w14:paraId="10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"/>
        <w:gridCol w:w="3216"/>
        <w:gridCol w:w="5574"/>
      </w:tblGrid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Наименование предприятия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Результат выполнения мероприятий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ПАО «ММК»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мероприятия выполнены в полном объеме. Согласно представленным  данным мероприятия выполнены в полном объеме, согласно протоколам контроля промышленных выбросов зафиксированы  превышения значений ПДКм.р. на границе СЗЗ по веществам (взвешенные вещества,  дигидросульфид).</w:t>
            </w:r>
          </w:p>
          <w:p w14:paraId="17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Проведен лабораторный контроль выбросов на ИЗА в Аглоцехе,ЛПЦ-3, ЛПЦ-5, ЛПЦ-9,  в аглоцехах аглофабрики № 2, в цехе РОФ (ДОФСР РОФ-2, РОФ-3, РОФ-4), ПСЦ.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ОАО «ММК-МЕТИЗ»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мероприятия по снижению выбросов выполнены в полном объеме согласно проекту нормативов ПДВ. Проведен лабораторный контроль на ИЗА №№ 0068, 0168. Производственный лабораторный контроль выбросов вредных веществ на ИЗА, превышений нормативных концентраций не выявил. Эффективность снижения выбросов загрязняющих веществ в атмосферный воздух в период НМУ определена расчетным методом в соответствии с РД 52.04.52-85 и составляет ориентировочно 15%.</w:t>
            </w:r>
          </w:p>
          <w:p w14:paraId="1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выполненных мероприятий подтверждена протоколами лабораторных исследований.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«МЦОЗ»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1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Проведены лабораторные исследования содержания пыли в атмосферном воздухе на границе СЗЗ.</w:t>
            </w:r>
          </w:p>
          <w:p w14:paraId="2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в период НМУ 1 степени составила от 33,4% до 78,8%,  в том числе снижение выбросов по ЗВ: диоксид азота, оксид азота, углерод оксид, пыль неорганическая до 20% SiO2,  пыль неорганическая 20-70% SiO2.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«Шлаксервис»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эффективность  снижения  выбросов подтверждена расчетным методом.</w:t>
            </w:r>
          </w:p>
          <w:p w14:paraId="24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«Огнеупор»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</w:t>
            </w:r>
          </w:p>
          <w:p w14:paraId="2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подтверждена расчетным методом и составила 15-20%.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МП трест «Водоканал»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2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определена расчетным методом и составила: от 20% до 100%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«Магнитогорский завод по производству и переработке стекла»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планом, с частичной остановкой работы оборудования. Эффективность снижения выбросов определена расчетным методом и составила по отдельным загрязняющим веществам: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Na2CO3 - 25,7%; К2СО3 - 26,2%; NO2 - 18,69%; SiO2 - 29,43%.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«Строительный комплекс»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выполнялись организационно-технические мероприятия по снижению выбросов загрязняющих веществ в атмосферный воздух без снижения мощности производства. Эффективность снижения выбросов определена расчетным методом и составила от 15% до 30%.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«Объединенная сервисная компания»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осуществлены мероприятия по снижению выбросов загрязняющих веществ в атмосферный воздух организационно-технического характера без существенного снижения мощности производства, с частичной приостановкой работы оборудования, позволяющие сократить выбросы загрязняющих веществ в атмосферный воздух на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АО «Соединительные отводы трубопроводов»</w:t>
            </w:r>
          </w:p>
          <w:p w14:paraId="3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выполнены мероприятия по снижению выбросов загрязняющих веществ в атмосферный воздух, согласно разработанному плану мероприятий.</w:t>
            </w:r>
          </w:p>
          <w:p w14:paraId="3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Снижение выбросов загрязняющих веществ от выполнения мероприятий составило 20-40%.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АО ГТ «Энерго» (Газотурбинная ТЭЦ)</w:t>
            </w:r>
          </w:p>
          <w:p w14:paraId="3D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 степени опасности мероприятия по снижению выбросов загрязняющих веществ в атмосферный воздух выполнялись в полном объеме.</w:t>
            </w:r>
          </w:p>
          <w:p w14:paraId="3F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 снижения выбросов загрязняющих веществ в атмосферный воздух определена расчётным методом и составляет при НМУ 1 степени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АО «Группа компаний «Российское молоко»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по снижению выбросов загрязняющих веществ в атмосферный воздух, предусмотренные согласованным планом. Эффективность снижения выбросов составила от 5% до 100%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ЗАО «Магнитогорский завод прокатных валков»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мероприятия по снижению выбросов загрязняющих веществ в атмосферный воздух, согласно утвержденному плану, что обеспечило снижение выбросов загрязняющих веществ на 15 %.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«НПЦ «Гальва»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 степени опасности выполнены мероприятия по снижению выбросов загрязняющих веществ в атмосферный воздух, согласно утвержденному плану, снижение выбросов загрязняющих веществ составило 15 %.</w:t>
            </w:r>
          </w:p>
        </w:tc>
      </w:tr>
      <w:tr>
        <w:trPr>
          <w:trHeight w:hRule="atLeast" w:val="20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ОАО «Челябвтормет»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выполнены организационно-технические мероприятия по снижению выбросов загрязняющих веществ в атмосферный воздух в соответствии с согласованным планом.</w:t>
            </w:r>
          </w:p>
          <w:p w14:paraId="4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Снижение выбросов ЗВ составило от 20% до 100% по отдельным загрязняющим веществам и источникам выброса.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ЗАО «МКХП-СИТНО»</w:t>
            </w:r>
          </w:p>
          <w:p w14:paraId="4F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  Эффективность снижения выбросов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«Магнитогорский элеватор»</w:t>
            </w:r>
          </w:p>
          <w:p w14:paraId="53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 Выполнена временная приостановка работы оборудования.</w:t>
            </w:r>
          </w:p>
          <w:p w14:paraId="5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определена расчетным методом.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Производственное отделение «Магнитогорские электрические сети» филиала ПАО «Россети Урал» - «Челябэнерго»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объеме.</w:t>
            </w:r>
          </w:p>
          <w:p w14:paraId="59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при выполнении мероприятий в периоды НМУ 1 степени определена расчетным методом и составила  от 15% до 100% по отдельным ИЗА.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«Трест Магнитострой»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5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при выполнении мероприятий в периоды НМУ 1 и 2 степени определена расчетным методом и составила не менее от 5% до 1000% по отдельным источникам выбросов.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«Ремпуть»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мероприятия  выполнялись в соответствии с утвержденным планом в полном объеме. Эффективность снижения выбросов определена расчетным методом и составила 15% по отдельным источникам выбросов.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ЗАО «ПМИ» (ЗАО «Производство металлоизделий»)</w:t>
            </w:r>
          </w:p>
          <w:p w14:paraId="6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соответствии с утвержденным планом в полном объеме. Эффективность снижения выбросов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ЗАО «ОВДО»</w:t>
            </w:r>
          </w:p>
          <w:p w14:paraId="6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выполнены мероприятия по снижению выбросов загрязняющих веществ в атмосферный воздух, согласно утвержденному плану, что обеспечило снижение выбросов загрязняющих веществ от 1,53 % до 100% по отдельным загрязняющим веществам.</w:t>
            </w:r>
          </w:p>
          <w:p w14:paraId="69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протоколом лабораторного исследования атмосферного воздуха на границе жилой зоны, проведенного в 1 кв. 2025 г. аккредитованной испытательной лабораторией.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«Эколайф»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 в полном объеме в соответствии  объявленным  режимом НМУ, эффективность выполняемых мероприятий составила - 100%.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«Камелот»</w:t>
            </w:r>
          </w:p>
          <w:p w14:paraId="6F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НМУ1 степени опасности мероприятия по снижению выбросов загрязняющих веществ в атмосферный воздух проводились в полном объеме в соответствии объявленными режимами НМУ.</w:t>
            </w:r>
          </w:p>
          <w:p w14:paraId="71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выполняемых мероприятий составила: - в периоды НМУ 1 степени от 30% до 50%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«Фабрика Магнитогорская мебель»</w:t>
            </w:r>
          </w:p>
          <w:p w14:paraId="74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в полном объеме в соответствии объявленными  режимами НМУ.</w:t>
            </w:r>
          </w:p>
          <w:p w14:paraId="76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выполняемых мероприятий при НМУ 1 степени составила от 15% до 100% по отдельным источникам выбросов.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«Лента»</w:t>
            </w:r>
          </w:p>
          <w:p w14:paraId="79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7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по ЗВ составила – 100%  по загрязняющим веществам: пропаналь;  пентановая кислота; диметиламин.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«Компания Урал-Пласт»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7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составила –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«Интекс»</w:t>
            </w:r>
          </w:p>
          <w:p w14:paraId="82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84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составила –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«АТМ-СПА+»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снижение выбросов определено расчетным методом и составляет при НМУ 1 степени – 14,1%.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НТПФ «Эталон»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 выполнялись в полном объеме. Снижение выбросов определено расчетным методом и составляет в среднем 15%.</w:t>
            </w:r>
          </w:p>
        </w:tc>
      </w:tr>
      <w:tr>
        <w:trPr>
          <w:trHeight w:hRule="atLeast" w:val="29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«Торговый дом ММК»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Снижение выбросов определено расчетным методом и составляет –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Головацкая О.Н.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объеме. Сокращение выбросов в результате выполнения мероприятий составило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АО «Горэлектросеть»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Сокращение выбросов в результате выполнения мероприятий составило от 5% до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«Магнитогорскинвестстрой»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определена расчетным методом и составила от 15% до 75% по отдельным загрязняющим веществам.</w:t>
            </w:r>
          </w:p>
        </w:tc>
      </w:tr>
      <w:tr>
        <w:trPr>
          <w:trHeight w:hRule="atLeast" w:val="1442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МП «Магнитогорский городской транспорт»</w:t>
            </w:r>
          </w:p>
          <w:p w14:paraId="99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определена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«НОВАТЭК-АЗК»</w:t>
            </w:r>
          </w:p>
          <w:p w14:paraId="9D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определена расчетным методом и составила от 15% до 96% по отдельным источникам выбрсов загрязняющих веществ.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«Спецкомплекс»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проводились организационные мероприятия по снижению выбросов  загрязняющих веществ в атмосферный воздух в соответствии с согласованным планом. Эффективность снижения выбросов составила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«Магистраль»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</w:t>
            </w:r>
          </w:p>
          <w:p w14:paraId="A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определена расчетным методом и составила - 15%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«Урал-Сервис-Групп»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15 %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ЗАО «Лизинг капитал групп»</w:t>
            </w:r>
          </w:p>
          <w:p w14:paraId="AB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в полном объеме в соответствии объявленными режимами НМУ, эффективность выполняемых мероприятий соответствует проведенным расчетам. Сокращение выбросов в результате выполнения мероприятий составило при НМУ 1 степени 5%</w:t>
            </w:r>
          </w:p>
        </w:tc>
      </w:tr>
      <w:tr>
        <w:trPr>
          <w:trHeight w:hRule="atLeast" w:val="1897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«ЛУКОЙЛ-Уралнефтепродукт»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проводились организационные мероприятия не связанные со снижением производственной мощности оборудования, а также выбросов загрязняющих веществ в атмосферный воздух, в соответствии с согласованным планом. Эффективность снижения выбросов составила 10 %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«МагДомСтрой»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проводились организационные мероприятия, в соответствии с согласованным планом, не связанные со снижением производственной мощности оборудования.</w:t>
            </w:r>
          </w:p>
          <w:p w14:paraId="B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ЗВ в атмосферный воздух определена расчетным методом и составила от 5% до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«Эмаль»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15 % 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«УРАЛЬСКАЯ МЕТАЛЛООБРАБАТЫВАЮЩАЯ КОМПАНИЯ»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Мероприятия по снижению выбросов загрязняющих веществ в атмосферный воздух в периоды  НМУ 1 степени опасности выполнялись в полном объеме в соответствии с утвержденным планом. Эффективность снижения выбросов определена расчетным методом и составила от 15% до 100% по отдельным ИЗА.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«Объединение «Союзпищепром» (Магнитогорский товарный участок)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в полном объеме в соответствии утвержденным планом.  Эффективность выполняемых мероприятий соответствует проведенным расчетам. Сокращение выбросов в результате выполнения мероприятий составило - 15%.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«ГЛОБАЛ»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«Башнефть-розница»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10%.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«Газпромнефть-Центр»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«Газпром газомоторное топливо»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100%.</w:t>
            </w:r>
          </w:p>
        </w:tc>
      </w:tr>
      <w:tr>
        <w:trPr>
          <w:trHeight w:hRule="atLeast" w:val="307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«Цинковые покрытия»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«Консерв-трейд»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полном объеме, в соответствии с утвержденным планом.</w:t>
            </w:r>
          </w:p>
          <w:p w14:paraId="C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от выполнения мероприятий определена расчетным методом и составила: от 5% до 85%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УК «Логист»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В периоды НМУ 1 степени опасности проведены мероприятия по снижению выбросов загрязняющих веществ в атмосферный воздух в полном объеме, в соответствии с утвержденным планом и с объявленными режимами НМУ.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«КОРН»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проводились организационные мероприятия, в соответствии с согласованным планом, не связанные со снижением производственной мощности оборудования.</w:t>
            </w:r>
          </w:p>
          <w:p w14:paraId="D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ЗВ в атмосферный воздух определена расчетным методом и составила 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54</w:t>
            </w:r>
          </w:p>
        </w:tc>
        <w:tc>
          <w:tcPr>
            <w:tcW w:type="dxa" w:w="321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«ДОМ» (Магнитогорск, пр. Карла Маркса, д. 210)</w:t>
            </w:r>
          </w:p>
        </w:tc>
        <w:tc>
          <w:tcPr>
            <w:tcW w:type="dxa" w:w="55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Группа компаний «М-Стил»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«ИмперС»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>
        <w:trPr>
          <w:trHeight w:hRule="atLeast" w:val="1602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«ИНВЕСТАКТИВ» (АО «Торговая компания «КЛАСС»)</w:t>
            </w:r>
          </w:p>
          <w:p w14:paraId="E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объеме, эффективность снижения выбросов от выполнения мероприятий определена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Исмеев Р.И. (ООО «Продукты «КЛАСС»)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по снижению выбросов загрязняющих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«Прогресс»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Производственное объединение «АгрегатМаш»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«Сфера-1»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 НМУ 1 степени опасности выполнены мероприятия по снижению выбросов загрязняющих веществ в атмосферный воздух в соответствии с утвержденным планом в полном объеме.</w:t>
            </w:r>
          </w:p>
          <w:p w14:paraId="F0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 снижения выбросов установлена расчетным методом и составила - 15%.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«Магнитогорская энергетическая компания»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НПО «МеталлЭнерго»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«Магнитогорский центральный рынок»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«МагХолод»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«Компания БИГ»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«Уралпротект»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«Магметалл»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«Магнитогорский литейно-штамповочный завод»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УК «ПА-чин»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АО «Металлург»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«Энерго Системы Про»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«Алькор»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«Левага»</w:t>
            </w:r>
          </w:p>
          <w:p w14:paraId="17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выполнялись мероприятия по снижению выбросов загрязняющих веществ в соответствии с утвержденным планом:</w:t>
            </w:r>
          </w:p>
          <w:p w14:paraId="19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загрязняющих веществ в атмосферный воздух соответствует проведённым расчетам и составляет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Филиал ОАО «РЖД» Южно-Уральская дирекция по тепловодоснабжению, Котельная ТЧ-5 (ст. Магнитогорск)</w:t>
            </w:r>
          </w:p>
          <w:p w14:paraId="1C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составляет 10%.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АО «Тандер» (Гипермаркеты «Магнит»)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21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подтверждена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«БРУ Технострой»</w:t>
            </w:r>
          </w:p>
          <w:p w14:paraId="24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Вербицкая Т.В.</w:t>
            </w:r>
          </w:p>
          <w:p w14:paraId="28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 Эффективность снижения выбросов установлена расчетным методом и составила - 20%.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«МАГНИТОГОРСКИЙ ЗАВОД ПРЕЦИЗИОННЫХ СЕТОК»</w:t>
            </w:r>
          </w:p>
          <w:p w14:paraId="2C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 в соответствии с утвержденным планом.</w:t>
            </w:r>
          </w:p>
          <w:p w14:paraId="2E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Эффективность снижения выбросов вредных веществ в атмосферный воздух определена расчетным методом и составила от 10% до 33%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80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ind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«Магнитогорский электродный завод»</w:t>
            </w:r>
          </w:p>
          <w:p w14:paraId="31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  <w:p w14:paraId="32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мероприятия по снижению выбросов загрязняющих веществ в атмосферный воздух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от 15% до 100%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ЗАО «Магнитогорскгазстрой»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вредных веществ в атмосферный воздух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Общество с ограниченной ответственностью «УРАЛСТРОЙСТАЛЬ»; ООО «МРК». Строительство цеха машиностроительной продукции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вредных веществ в атмосферный воздух определена расчетным методом и составила от 15% до 100% по отдельным ИЗА.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«Радуга вкуса»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3D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подтверждена расчетным методом.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АО «Работы Взрывные Специальные»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 НМУ 1 степени опасности проводились организационные мероприятия не связанные со снижением производственной мощности оборудования, а также выбросов ЗВ в атмосферный воздух, в соответствии с согласованным планом. Эффективность снижения выбросов опроеделена расчетным методом и составила от 5% до 15% по отдельным ИЗА.</w:t>
            </w:r>
          </w:p>
        </w:tc>
      </w:tr>
      <w:tr>
        <w:trPr>
          <w:trHeight w:hRule="atLeast" w:val="1237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«Автобот»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ind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«Кондитерская фабрика «Магнитка»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«Лазерная резка металла»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88</w:t>
            </w:r>
          </w:p>
        </w:tc>
        <w:tc>
          <w:tcPr>
            <w:tcW w:type="dxa" w:w="321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 Неневоля П.А.</w:t>
            </w:r>
          </w:p>
        </w:tc>
        <w:tc>
          <w:tcPr>
            <w:tcW w:type="dxa" w:w="55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 НМУ 1 степени опасности проводились организационные мероприятия не связанные со снижением производственной мощности оборудования, а также выбросов загрязняющих веществ в атмосферный воздух, в соответствии с согласованным планом.  Снижение выбросов от выполнения мероприятий в период НМУ 1 степени опасности не предусмотрено.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89</w:t>
            </w:r>
          </w:p>
        </w:tc>
        <w:tc>
          <w:tcPr>
            <w:tcW w:type="dxa" w:w="32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«Магнитогорский завод металлообработки</w:t>
            </w:r>
            <w:r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type="dxa" w:w="55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90</w:t>
            </w:r>
          </w:p>
        </w:tc>
        <w:tc>
          <w:tcPr>
            <w:tcW w:type="dxa" w:w="321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АО «Инвестиционная компания «Профит»</w:t>
            </w:r>
          </w:p>
        </w:tc>
        <w:tc>
          <w:tcPr>
            <w:tcW w:type="dxa" w:w="55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Объект негативного воздействия (ОНВ) - склад ГСМ (АО "ИК "Профит"), не эксплуатируется, с 30.08.2021 - исключен из реестра ОНВ Министерства экологии Челябинской области.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91</w:t>
            </w:r>
          </w:p>
        </w:tc>
        <w:tc>
          <w:tcPr>
            <w:tcW w:type="dxa" w:w="32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Вагонное ремонтное депо Магнитогорск – обособленное структурное подразделение АО «ВРК-1»</w:t>
            </w:r>
          </w:p>
        </w:tc>
        <w:tc>
          <w:tcPr>
            <w:tcW w:type="dxa" w:w="55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СВ период НМУ 1 степени опасности проводились организационные мероприятия не связанные со снижением производственной мощности оборудования, а также выбросов загрязняющих веществ в атмосферный воздух, в соответствии с согласованным планом. Снижение выбросов от выполнения мероприятий в период НМУ 1 степени не предусмотрено.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92</w:t>
            </w:r>
          </w:p>
        </w:tc>
        <w:tc>
          <w:tcPr>
            <w:tcW w:type="dxa" w:w="32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ЗАО «МАГЛИН»</w:t>
            </w:r>
          </w:p>
        </w:tc>
        <w:tc>
          <w:tcPr>
            <w:tcW w:type="dxa" w:w="55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Мищук Мария Анатольевна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Слюсарева Елена Петровна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Черкасов Евгений Анатольевич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96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«Полимеры Магнитки»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97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«Автотранспортное управление»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98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Паников А.В.</w:t>
            </w:r>
          </w:p>
          <w:p w14:paraId="6A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99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«Экспертиза»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100</w:t>
            </w:r>
          </w:p>
        </w:tc>
        <w:tc>
          <w:tcPr>
            <w:tcW w:type="dxa" w:w="32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«Семейный парк»</w:t>
            </w:r>
          </w:p>
        </w:tc>
        <w:tc>
          <w:tcPr>
            <w:tcW w:type="dxa" w:w="55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В периоды НМУ 1 степени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опасности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ООО «Торговый дом «Машиностроительный завод»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В периоды НМУ 1 степени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опасности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102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ИП Валов Е.В.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В периоды НМУ 1 степени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опасности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103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ind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«Равновесие»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ind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 период НМУ 1 степени опасности работы связанные с пылением не проводились, случаев возгорания бытовых отходов и мусора не выявлено. 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104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ind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«Горные технологии»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ind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с</w:t>
            </w:r>
            <w:r>
              <w:rPr>
                <w:rFonts w:ascii="PT Astra Serif" w:hAnsi="PT Astra Serif"/>
                <w:sz w:val="22"/>
              </w:rPr>
              <w:t xml:space="preserve">вязи с тем, что </w:t>
            </w:r>
            <w:r>
              <w:rPr>
                <w:rFonts w:ascii="PT Astra Serif" w:hAnsi="PT Astra Serif"/>
                <w:sz w:val="22"/>
              </w:rPr>
              <w:t xml:space="preserve">с 3 кв. 2024 года организация не осуществляет основной вид деятельности, в связи с чем мероприятия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по снижению выбросов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загрязняющих веществ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в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атмосферный воздух </w:t>
            </w:r>
            <w:r>
              <w:rPr>
                <w:rFonts w:ascii="PT Astra Serif" w:hAnsi="PT Astra Serif"/>
                <w:sz w:val="22"/>
              </w:rPr>
              <w:t xml:space="preserve">при наступлении периода НМУ не выполнялись. 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1"/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105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4"/>
              <w:widowControl w:val="1"/>
              <w:spacing w:after="0" w:before="0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«Стройтех»</w:t>
            </w:r>
          </w:p>
        </w:tc>
        <w:tc>
          <w:tcPr>
            <w:tcW w:type="dxa" w:w="5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4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В периоды НМУ 1 степени опасности проводились мероприятия по усилению полива дорог. </w:t>
            </w:r>
            <w:r>
              <w:rPr>
                <w:rFonts w:ascii="PT Astra Serif" w:hAnsi="PT Astra Serif"/>
                <w:color w:val="000000"/>
                <w:sz w:val="22"/>
              </w:rPr>
              <w:t xml:space="preserve">Работы по механической очистке дорог, связанные с пылением не производились </w:t>
            </w:r>
            <w:r>
              <w:rPr>
                <w:rFonts w:ascii="PT Astra Serif" w:hAnsi="PT Astra Serif"/>
                <w:color w:val="000000"/>
                <w:sz w:val="22"/>
              </w:rPr>
              <w:br/>
            </w:r>
            <w:r>
              <w:rPr>
                <w:rFonts w:ascii="PT Astra Serif" w:hAnsi="PT Astra Serif"/>
                <w:color w:val="000000"/>
                <w:sz w:val="22"/>
              </w:rPr>
              <w:t xml:space="preserve">Производственная площадка ОП «Стройтех» согласно критериям относится к ОНВОС 4 категории, для которых планы мероприятий по снижению выбросов в период НМУ не разрабатываются. </w:t>
            </w:r>
          </w:p>
        </w:tc>
      </w:tr>
    </w:tbl>
    <w:p w14:paraId="81010000">
      <w:pPr>
        <w:pStyle w:val="Style_2"/>
        <w:ind w:firstLine="708" w:left="0" w:right="0"/>
        <w:jc w:val="both"/>
        <w:rPr>
          <w:sz w:val="28"/>
          <w:highlight w:val="yellow"/>
        </w:rPr>
      </w:pPr>
    </w:p>
    <w:p w14:paraId="82010000">
      <w:pPr>
        <w:pStyle w:val="Style_2"/>
        <w:ind w:firstLine="708" w:left="0" w:right="0"/>
        <w:jc w:val="both"/>
        <w:rPr>
          <w:sz w:val="28"/>
          <w:highlight w:val="yellow"/>
        </w:rPr>
      </w:pPr>
    </w:p>
    <w:p w14:paraId="83010000">
      <w:pPr>
        <w:pStyle w:val="Style_2"/>
        <w:ind w:firstLine="708" w:left="0" w:right="0"/>
        <w:jc w:val="both"/>
        <w:rPr>
          <w:sz w:val="28"/>
          <w:highlight w:val="yellow"/>
        </w:rPr>
      </w:pPr>
    </w:p>
    <w:p w14:paraId="84010000">
      <w:pPr>
        <w:pStyle w:val="Style_2"/>
        <w:ind w:firstLine="708" w:left="0" w:right="0"/>
        <w:jc w:val="both"/>
        <w:rPr>
          <w:sz w:val="28"/>
          <w:highlight w:val="yellow"/>
        </w:rPr>
      </w:pPr>
    </w:p>
    <w:p w14:paraId="85010000">
      <w:pPr>
        <w:pStyle w:val="Style_2"/>
        <w:ind w:firstLine="708" w:left="0" w:right="0"/>
        <w:jc w:val="both"/>
        <w:rPr>
          <w:sz w:val="28"/>
          <w:highlight w:val="yellow"/>
        </w:rPr>
      </w:pPr>
    </w:p>
    <w:p w14:paraId="86010000">
      <w:pPr>
        <w:pStyle w:val="Style_2"/>
        <w:ind w:firstLine="708" w:left="0" w:right="0"/>
        <w:jc w:val="both"/>
        <w:rPr>
          <w:sz w:val="28"/>
          <w:highlight w:val="yellow"/>
        </w:rPr>
      </w:pPr>
    </w:p>
    <w:p w14:paraId="87010000">
      <w:pPr>
        <w:pStyle w:val="Style_2"/>
        <w:ind w:firstLine="708" w:left="0" w:right="0"/>
        <w:jc w:val="both"/>
        <w:rPr>
          <w:sz w:val="28"/>
          <w:highlight w:val="yellow"/>
        </w:rPr>
      </w:pPr>
    </w:p>
    <w:p w14:paraId="88010000">
      <w:pPr>
        <w:pStyle w:val="Style_2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Информация о периодах наступления неблагоприятных метеорологических условий в 1 кв. 2025 г.</w:t>
      </w:r>
    </w:p>
    <w:p w14:paraId="89010000">
      <w:pPr>
        <w:pStyle w:val="Style_2"/>
        <w:ind/>
        <w:jc w:val="center"/>
        <w:rPr>
          <w:color w:val="000000"/>
          <w:sz w:val="28"/>
        </w:rPr>
      </w:pPr>
    </w:p>
    <w:tbl>
      <w:tblPr>
        <w:tblStyle w:val="Style_3"/>
        <w:tblW w:type="auto" w:w="0"/>
        <w:jc w:val="left"/>
        <w:tblInd w:type="dxa" w:w="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34"/>
        <w:gridCol w:w="2207"/>
      </w:tblGrid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период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степень НМУ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6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08.00 — 11.01.2025 до 12.00 — 13.01.2025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16.00 — 17.01.2025 до 22.00 — 18.01.2025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pStyle w:val="Style_4"/>
              <w:ind/>
              <w:jc w:val="left"/>
              <w:rPr>
                <w:color w:val="000000"/>
              </w:rPr>
            </w:pPr>
            <w:r>
              <w:rPr>
                <w:color w:val="000000"/>
              </w:rPr>
              <w:t>С 10.00 — 25.01.2025 до 19.00 — 27.01.2025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февраль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07.00 — 04.02.2025 до 19.00 — 05.02.2025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19.00 — 08.02.2025 до 19.00 — 10.02.2025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19.00 — 10.02.2025 до 19.00 — 11.02.2025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 19.00 — 11.02.2025 до 12.00 — 12.02.2025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19.00 — 19.02.2025 до 16.00 — 21.02.2025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19.00 — 27.02.2025 до 19.00 — 28.02.2025</w:t>
            </w:r>
          </w:p>
        </w:tc>
        <w:tc>
          <w:tcPr>
            <w:tcW w:type="dxa" w:w="220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pStyle w:val="Style_4"/>
              <w:ind/>
              <w:jc w:val="left"/>
              <w:rPr>
                <w:color w:val="000000"/>
              </w:rPr>
            </w:pPr>
            <w:r>
              <w:rPr>
                <w:color w:val="000000"/>
              </w:rPr>
              <w:t>С 19.00 — 29.02.2025 до 19.00 — 03.03.2025</w:t>
            </w:r>
          </w:p>
        </w:tc>
        <w:tc>
          <w:tcPr>
            <w:tcW w:type="dxa" w:w="220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март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19.00 — 03.03.2025 до 19.00 — 04.03.2025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 19.00 — 24.03.2025 по 19.00 — 25.03.2025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С 19.00 — 25.03.2025 до 19.00 — 26.03.2025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pStyle w:val="Style_4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 19.00 — 26.03.2025 по 19.00 — 28.03.2025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pStyle w:val="Style_4"/>
              <w:ind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 19.00 — 28.03.2025 до 19.00 — 29.03.2025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pStyle w:val="Style_2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</w:tbl>
    <w:p w14:paraId="B0010000">
      <w:pPr>
        <w:pStyle w:val="Style_2"/>
        <w:ind/>
        <w:jc w:val="center"/>
        <w:rPr>
          <w:rFonts w:ascii="Times New Roman" w:hAnsi="Times New Roman"/>
          <w:sz w:val="28"/>
        </w:rPr>
      </w:pPr>
    </w:p>
    <w:sectPr>
      <w:headerReference r:id="rId2" w:type="default"/>
      <w:headerReference r:id="rId3" w:type="first"/>
      <w:headerReference r:id="rId1" w:type="even"/>
      <w:type w:val="nextPage"/>
      <w:pgSz w:h="16838" w:orient="portrait" w:w="11906"/>
      <w:pgMar w:bottom="1134" w:footer="0" w:gutter="0" w:header="1134" w:left="1701" w:right="849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pacing w:val="0"/>
      <w:sz w:val="24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er1"/>
    <w:basedOn w:val="Style_8"/>
    <w:link w:val="Style_7_ch"/>
  </w:style>
  <w:style w:styleId="Style_7_ch" w:type="character">
    <w:name w:val="Header1"/>
    <w:basedOn w:val="Style_8_ch"/>
    <w:link w:val="Style_7"/>
  </w:style>
  <w:style w:styleId="Style_9" w:type="paragraph">
    <w:name w:val="Heading 41"/>
    <w:link w:val="Style_9_ch"/>
    <w:rPr>
      <w:rFonts w:ascii="XO Thames" w:hAnsi="XO Thames"/>
      <w:b w:val="1"/>
      <w:sz w:val="24"/>
    </w:rPr>
  </w:style>
  <w:style w:styleId="Style_9_ch" w:type="character">
    <w:name w:val="Heading 41"/>
    <w:link w:val="Style_9"/>
    <w:rPr>
      <w:rFonts w:ascii="XO Thames" w:hAnsi="XO Thames"/>
      <w:b w:val="1"/>
      <w:sz w:val="24"/>
    </w:rPr>
  </w:style>
  <w:style w:styleId="Style_10" w:type="paragraph">
    <w:name w:val="Default Paragraph Font1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Default Paragraph Font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toc 6"/>
    <w:next w:val="Style_2"/>
    <w:link w:val="Style_1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tents 7"/>
    <w:link w:val="Style_13_ch"/>
    <w:rPr>
      <w:rFonts w:ascii="XO Thames" w:hAnsi="XO Thames"/>
      <w:sz w:val="28"/>
    </w:rPr>
  </w:style>
  <w:style w:styleId="Style_13_ch" w:type="character">
    <w:name w:val="Contents 7"/>
    <w:link w:val="Style_13"/>
    <w:rPr>
      <w:rFonts w:ascii="XO Thames" w:hAnsi="XO Thames"/>
      <w:sz w:val="28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31"/>
    <w:link w:val="Style_17_ch"/>
    <w:rPr>
      <w:rFonts w:ascii="XO Thames" w:hAnsi="XO Thames"/>
      <w:b w:val="1"/>
      <w:sz w:val="26"/>
    </w:rPr>
  </w:style>
  <w:style w:styleId="Style_17_ch" w:type="character">
    <w:name w:val="Heading 31"/>
    <w:link w:val="Style_17"/>
    <w:rPr>
      <w:rFonts w:ascii="XO Thames" w:hAnsi="XO Thames"/>
      <w:b w:val="1"/>
      <w:sz w:val="26"/>
    </w:rPr>
  </w:style>
  <w:style w:styleId="Style_1" w:type="paragraph">
    <w:name w:val="header"/>
    <w:basedOn w:val="Style_8"/>
    <w:link w:val="Style_1_ch"/>
  </w:style>
  <w:style w:styleId="Style_1_ch" w:type="character">
    <w:name w:val="header"/>
    <w:basedOn w:val="Style_8_ch"/>
    <w:link w:val="Style_1"/>
  </w:style>
  <w:style w:styleId="Style_18" w:type="paragraph">
    <w:name w:val="Endnote1"/>
    <w:link w:val="Style_1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_ch" w:type="character">
    <w:name w:val="Endnote1"/>
    <w:link w:val="Style_18"/>
    <w:rPr>
      <w:rFonts w:ascii="XO Thames" w:hAnsi="XO Thames"/>
      <w:color w:val="000000"/>
      <w:spacing w:val="0"/>
      <w:sz w:val="22"/>
    </w:rPr>
  </w:style>
  <w:style w:styleId="Style_4" w:type="paragraph">
    <w:name w:val="Содержимое таблицы"/>
    <w:basedOn w:val="Style_2"/>
    <w:link w:val="Style_4_ch"/>
    <w:pPr>
      <w:widowControl w:val="0"/>
      <w:ind/>
    </w:pPr>
  </w:style>
  <w:style w:styleId="Style_4_ch" w:type="character">
    <w:name w:val="Содержимое таблицы"/>
    <w:basedOn w:val="Style_2_ch"/>
    <w:link w:val="Style_4"/>
  </w:style>
  <w:style w:styleId="Style_19" w:type="paragraph">
    <w:name w:val="Header and Footer1"/>
    <w:basedOn w:val="Style_2"/>
    <w:link w:val="Style_19_ch"/>
  </w:style>
  <w:style w:styleId="Style_19_ch" w:type="character">
    <w:name w:val="Header and Footer1"/>
    <w:basedOn w:val="Style_2_ch"/>
    <w:link w:val="Style_19"/>
  </w:style>
  <w:style w:styleId="Style_20" w:type="paragraph">
    <w:name w:val="Title1"/>
    <w:link w:val="Style_20_ch"/>
    <w:rPr>
      <w:rFonts w:ascii="XO Thames" w:hAnsi="XO Thames"/>
      <w:b w:val="1"/>
      <w:caps w:val="1"/>
      <w:sz w:val="40"/>
    </w:rPr>
  </w:style>
  <w:style w:styleId="Style_20_ch" w:type="character">
    <w:name w:val="Title1"/>
    <w:link w:val="Style_20"/>
    <w:rPr>
      <w:rFonts w:ascii="XO Thames" w:hAnsi="XO Thames"/>
      <w:b w:val="1"/>
      <w:caps w:val="1"/>
      <w:sz w:val="40"/>
    </w:rPr>
  </w:style>
  <w:style w:styleId="Style_21" w:type="paragraph">
    <w:name w:val="List Paragraph1"/>
    <w:basedOn w:val="Style_2"/>
    <w:link w:val="Style_21_ch"/>
    <w:pPr>
      <w:spacing w:after="200" w:before="0" w:line="276" w:lineRule="auto"/>
      <w:ind w:firstLine="0" w:left="720" w:right="0"/>
      <w:contextualSpacing w:val="1"/>
    </w:pPr>
    <w:rPr>
      <w:rFonts w:asciiTheme="minorAscii" w:hAnsiTheme="minorHAnsi"/>
      <w:sz w:val="22"/>
    </w:rPr>
  </w:style>
  <w:style w:styleId="Style_21_ch" w:type="character">
    <w:name w:val="List Paragraph1"/>
    <w:basedOn w:val="Style_2_ch"/>
    <w:link w:val="Style_21"/>
    <w:rPr>
      <w:rFonts w:asciiTheme="minorAscii" w:hAnsiTheme="minorHAnsi"/>
      <w:sz w:val="22"/>
    </w:rPr>
  </w:style>
  <w:style w:styleId="Style_22" w:type="paragraph">
    <w:name w:val="Заголовок таблицы"/>
    <w:basedOn w:val="Style_4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4_ch"/>
    <w:link w:val="Style_22"/>
    <w:rPr>
      <w:b w:val="1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List"/>
    <w:basedOn w:val="Style_25"/>
    <w:link w:val="Style_24_ch"/>
    <w:rPr>
      <w:rFonts w:ascii="PT Astra Serif" w:hAnsi="PT Astra Serif"/>
    </w:rPr>
  </w:style>
  <w:style w:styleId="Style_24_ch" w:type="character">
    <w:name w:val="List"/>
    <w:basedOn w:val="Style_25_ch"/>
    <w:link w:val="Style_24"/>
    <w:rPr>
      <w:rFonts w:ascii="PT Astra Serif" w:hAnsi="PT Astra Serif"/>
    </w:rPr>
  </w:style>
  <w:style w:styleId="Style_26" w:type="paragraph">
    <w:name w:val="Заголовок"/>
    <w:basedOn w:val="Style_2"/>
    <w:next w:val="Style_25"/>
    <w:link w:val="Style_2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Заголовок"/>
    <w:basedOn w:val="Style_2_ch"/>
    <w:link w:val="Style_26"/>
    <w:rPr>
      <w:rFonts w:ascii="PT Astra Serif" w:hAnsi="PT Astra Serif"/>
      <w:sz w:val="28"/>
    </w:rPr>
  </w:style>
  <w:style w:styleId="Style_27" w:type="paragraph">
    <w:name w:val="Contents 6"/>
    <w:link w:val="Style_27_ch"/>
    <w:rPr>
      <w:rFonts w:ascii="XO Thames" w:hAnsi="XO Thames"/>
      <w:sz w:val="28"/>
    </w:rPr>
  </w:style>
  <w:style w:styleId="Style_27_ch" w:type="character">
    <w:name w:val="Contents 6"/>
    <w:link w:val="Style_27"/>
    <w:rPr>
      <w:rFonts w:ascii="XO Thames" w:hAnsi="XO Thames"/>
      <w:sz w:val="28"/>
    </w:rPr>
  </w:style>
  <w:style w:styleId="Style_28" w:type="paragraph">
    <w:name w:val="toc 3"/>
    <w:next w:val="Style_2"/>
    <w:link w:val="Style_28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3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Heading 51"/>
    <w:link w:val="Style_29_ch"/>
    <w:rPr>
      <w:rFonts w:ascii="XO Thames" w:hAnsi="XO Thames"/>
      <w:b w:val="1"/>
      <w:sz w:val="22"/>
    </w:rPr>
  </w:style>
  <w:style w:styleId="Style_29_ch" w:type="character">
    <w:name w:val="Heading 51"/>
    <w:link w:val="Style_29"/>
    <w:rPr>
      <w:rFonts w:ascii="XO Thames" w:hAnsi="XO Thames"/>
      <w:b w:val="1"/>
      <w:sz w:val="22"/>
    </w:rPr>
  </w:style>
  <w:style w:styleId="Style_30" w:type="paragraph">
    <w:name w:val="Internet link"/>
    <w:link w:val="Style_3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563C1"/>
      <w:spacing w:val="0"/>
      <w:sz w:val="22"/>
      <w:u w:val="single"/>
    </w:rPr>
  </w:style>
  <w:style w:styleId="Style_30_ch" w:type="character">
    <w:name w:val="Internet link"/>
    <w:link w:val="Style_30"/>
    <w:rPr>
      <w:rFonts w:ascii="Calibri" w:hAnsi="Calibri"/>
      <w:color w:val="0563C1"/>
      <w:spacing w:val="0"/>
      <w:sz w:val="22"/>
      <w:u w:val="single"/>
    </w:rPr>
  </w:style>
  <w:style w:styleId="Style_31" w:type="paragraph">
    <w:name w:val="heading 5"/>
    <w:next w:val="Style_2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caption"/>
    <w:basedOn w:val="Style_2"/>
    <w:link w:val="Style_32_ch"/>
    <w:pPr>
      <w:spacing w:after="120" w:before="120"/>
      <w:ind/>
    </w:pPr>
    <w:rPr>
      <w:rFonts w:ascii="PT Astra Serif" w:hAnsi="PT Astra Serif"/>
      <w:i w:val="1"/>
      <w:sz w:val="24"/>
    </w:rPr>
  </w:style>
  <w:style w:styleId="Style_32_ch" w:type="character">
    <w:name w:val="caption"/>
    <w:basedOn w:val="Style_2_ch"/>
    <w:link w:val="Style_32"/>
    <w:rPr>
      <w:rFonts w:ascii="PT Astra Serif" w:hAnsi="PT Astra Serif"/>
      <w:i w:val="1"/>
      <w:sz w:val="24"/>
    </w:rPr>
  </w:style>
  <w:style w:styleId="Style_33" w:type="paragraph">
    <w:name w:val="fontstyle011"/>
    <w:link w:val="Style_33_ch"/>
    <w:pPr>
      <w:widowControl w:val="1"/>
      <w:spacing w:after="160" w:before="0" w:line="264" w:lineRule="auto"/>
      <w:ind w:firstLine="0" w:left="0" w:right="0"/>
      <w:jc w:val="left"/>
    </w:pPr>
    <w:rPr>
      <w:rFonts w:ascii="BookAntiqua" w:hAnsi="BookAntiqua"/>
      <w:b w:val="0"/>
      <w:i w:val="0"/>
      <w:color w:val="000000"/>
      <w:spacing w:val="0"/>
      <w:sz w:val="24"/>
    </w:rPr>
  </w:style>
  <w:style w:styleId="Style_33_ch" w:type="character">
    <w:name w:val="fontstyle011"/>
    <w:link w:val="Style_33"/>
    <w:rPr>
      <w:rFonts w:ascii="BookAntiqua" w:hAnsi="BookAntiqua"/>
      <w:b w:val="0"/>
      <w:i w:val="0"/>
      <w:color w:val="000000"/>
      <w:spacing w:val="0"/>
      <w:sz w:val="24"/>
    </w:rPr>
  </w:style>
  <w:style w:styleId="Style_34" w:type="paragraph">
    <w:name w:val="heading 1"/>
    <w:next w:val="Style_2"/>
    <w:link w:val="Style_3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Contents 4"/>
    <w:link w:val="Style_35_ch"/>
    <w:rPr>
      <w:rFonts w:ascii="XO Thames" w:hAnsi="XO Thames"/>
      <w:sz w:val="28"/>
    </w:rPr>
  </w:style>
  <w:style w:styleId="Style_35_ch" w:type="character">
    <w:name w:val="Contents 4"/>
    <w:link w:val="Style_35"/>
    <w:rPr>
      <w:rFonts w:ascii="XO Thames" w:hAnsi="XO Thames"/>
      <w:sz w:val="28"/>
    </w:rPr>
  </w:style>
  <w:style w:styleId="Style_36" w:type="paragraph">
    <w:name w:val="Указатель"/>
    <w:basedOn w:val="Style_2"/>
    <w:link w:val="Style_36_ch"/>
    <w:rPr>
      <w:rFonts w:ascii="PT Astra Serif" w:hAnsi="PT Astra Serif"/>
    </w:rPr>
  </w:style>
  <w:style w:styleId="Style_36_ch" w:type="character">
    <w:name w:val="Указатель"/>
    <w:basedOn w:val="Style_2_ch"/>
    <w:link w:val="Style_36"/>
    <w:rPr>
      <w:rFonts w:ascii="PT Astra Serif" w:hAnsi="PT Astra Serif"/>
    </w:rPr>
  </w:style>
  <w:style w:styleId="Style_37" w:type="paragraph">
    <w:name w:val="Колонтитул"/>
    <w:link w:val="Style_37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7_ch" w:type="character">
    <w:name w:val="Колонтитул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yperlink"/>
    <w:link w:val="Style_38_ch"/>
    <w:rPr>
      <w:color w:val="0563C1"/>
      <w:u w:val="single"/>
    </w:rPr>
  </w:style>
  <w:style w:styleId="Style_38_ch" w:type="character">
    <w:name w:val="Hyperlink"/>
    <w:link w:val="Style_38"/>
    <w:rPr>
      <w:color w:val="0563C1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Heading 21"/>
    <w:link w:val="Style_40_ch"/>
    <w:rPr>
      <w:rFonts w:ascii="XO Thames" w:hAnsi="XO Thames"/>
      <w:b w:val="1"/>
      <w:sz w:val="28"/>
    </w:rPr>
  </w:style>
  <w:style w:styleId="Style_40_ch" w:type="character">
    <w:name w:val="Heading 21"/>
    <w:link w:val="Style_40"/>
    <w:rPr>
      <w:rFonts w:ascii="XO Thames" w:hAnsi="XO Thames"/>
      <w:b w:val="1"/>
      <w:sz w:val="28"/>
    </w:rPr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42" w:type="paragraph">
    <w:name w:val="toc 1"/>
    <w:next w:val="Style_2"/>
    <w:link w:val="Style_4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toc 1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Contents 3"/>
    <w:link w:val="Style_43_ch"/>
    <w:rPr>
      <w:rFonts w:ascii="XO Thames" w:hAnsi="XO Thames"/>
      <w:sz w:val="28"/>
    </w:rPr>
  </w:style>
  <w:style w:styleId="Style_43_ch" w:type="character">
    <w:name w:val="Contents 3"/>
    <w:link w:val="Style_43"/>
    <w:rPr>
      <w:rFonts w:ascii="XO Thames" w:hAnsi="XO Thames"/>
      <w:sz w:val="28"/>
    </w:rPr>
  </w:style>
  <w:style w:styleId="Style_44" w:type="paragraph">
    <w:name w:val="Header and Footer"/>
    <w:link w:val="Style_44_ch"/>
    <w:rPr>
      <w:rFonts w:ascii="XO Thames" w:hAnsi="XO Thames"/>
      <w:sz w:val="28"/>
    </w:rPr>
  </w:style>
  <w:style w:styleId="Style_44_ch" w:type="character">
    <w:name w:val="Header and Footer"/>
    <w:link w:val="Style_44"/>
    <w:rPr>
      <w:rFonts w:ascii="XO Thames" w:hAnsi="XO Thames"/>
      <w:sz w:val="28"/>
    </w:rPr>
  </w:style>
  <w:style w:styleId="Style_45" w:type="paragraph">
    <w:name w:val="toc 9"/>
    <w:next w:val="Style_2"/>
    <w:link w:val="Style_4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Footnote1"/>
    <w:link w:val="Style_4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7_ch" w:type="character">
    <w:name w:val="Footnote1"/>
    <w:link w:val="Style_47"/>
    <w:rPr>
      <w:rFonts w:ascii="XO Thames" w:hAnsi="XO Thames"/>
      <w:color w:val="000000"/>
      <w:spacing w:val="0"/>
      <w:sz w:val="22"/>
    </w:rPr>
  </w:style>
  <w:style w:styleId="Style_48" w:type="paragraph">
    <w:name w:val="toc 8"/>
    <w:next w:val="Style_2"/>
    <w:link w:val="Style_4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8" w:type="paragraph">
    <w:name w:val="Standard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8_ch" w:type="character">
    <w:name w:val="Standard1"/>
    <w:link w:val="Style_8"/>
    <w:rPr>
      <w:rFonts w:ascii="Liberation Serif" w:hAnsi="Liberation Serif"/>
      <w:color w:val="000000"/>
      <w:spacing w:val="0"/>
      <w:sz w:val="24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Header and Footer2"/>
    <w:basedOn w:val="Style_2"/>
    <w:link w:val="Style_50_ch"/>
  </w:style>
  <w:style w:styleId="Style_50_ch" w:type="character">
    <w:name w:val="Header and Footer2"/>
    <w:basedOn w:val="Style_2_ch"/>
    <w:link w:val="Style_50"/>
  </w:style>
  <w:style w:styleId="Style_51" w:type="paragraph">
    <w:name w:val="toc 5"/>
    <w:next w:val="Style_2"/>
    <w:link w:val="Style_5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25" w:type="paragraph">
    <w:name w:val="Body Text"/>
    <w:basedOn w:val="Style_2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2_ch"/>
    <w:link w:val="Style_25"/>
  </w:style>
  <w:style w:styleId="Style_52" w:type="paragraph">
    <w:name w:val="Subtitle"/>
    <w:next w:val="Style_2"/>
    <w:link w:val="Style_52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Footer1"/>
    <w:basedOn w:val="Style_8"/>
    <w:link w:val="Style_53_ch"/>
  </w:style>
  <w:style w:styleId="Style_53_ch" w:type="character">
    <w:name w:val="Footer1"/>
    <w:basedOn w:val="Style_8_ch"/>
    <w:link w:val="Style_53"/>
  </w:style>
  <w:style w:styleId="Style_54" w:type="paragraph">
    <w:name w:val="Title"/>
    <w:next w:val="Style_2"/>
    <w:link w:val="Style_5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Heading 11"/>
    <w:link w:val="Style_56_ch"/>
    <w:rPr>
      <w:rFonts w:ascii="XO Thames" w:hAnsi="XO Thames"/>
      <w:b w:val="1"/>
      <w:sz w:val="32"/>
    </w:rPr>
  </w:style>
  <w:style w:styleId="Style_56_ch" w:type="character">
    <w:name w:val="Heading 11"/>
    <w:link w:val="Style_56"/>
    <w:rPr>
      <w:rFonts w:ascii="XO Thames" w:hAnsi="XO Thames"/>
      <w:b w:val="1"/>
      <w:sz w:val="32"/>
    </w:rPr>
  </w:style>
  <w:style w:styleId="Style_57" w:type="paragraph">
    <w:name w:val="footer"/>
    <w:basedOn w:val="Style_8"/>
    <w:link w:val="Style_57_ch"/>
  </w:style>
  <w:style w:styleId="Style_57_ch" w:type="character">
    <w:name w:val="footer"/>
    <w:basedOn w:val="Style_8_ch"/>
    <w:link w:val="Style_57"/>
  </w:style>
  <w:style w:styleId="Style_58" w:type="paragraph">
    <w:name w:val="heading 2"/>
    <w:next w:val="Style_2"/>
    <w:link w:val="Style_5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Subtitle1"/>
    <w:link w:val="Style_59_ch"/>
    <w:rPr>
      <w:rFonts w:ascii="XO Thames" w:hAnsi="XO Thames"/>
      <w:i w:val="1"/>
      <w:sz w:val="24"/>
    </w:rPr>
  </w:style>
  <w:style w:styleId="Style_59_ch" w:type="character">
    <w:name w:val="Subtitle1"/>
    <w:link w:val="Style_59"/>
    <w:rPr>
      <w:rFonts w:ascii="XO Thames" w:hAnsi="XO Thames"/>
      <w:i w:val="1"/>
      <w:sz w:val="24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2025-04-28T11:02:08Z</dcterms:modified>
</cp:coreProperties>
</file>