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14:paraId="04000000">
      <w:pPr>
        <w:jc w:val="right"/>
        <w:rPr>
          <w:rFonts w:ascii="Calibri" w:hAnsi="Calibri"/>
          <w:color w:val="000000"/>
          <w:sz w:val="22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ПРОЕКТ</w:t>
      </w:r>
    </w:p>
    <w:p w14:paraId="05000000">
      <w:pPr>
        <w:spacing w:before="0" w:after="0"/>
        <w:ind w:left="0" w:right="0" w:firstLine="0"/>
        <w:jc w:val="center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АДМИНИСТРАЦИЯ ГОРОДА МАГНИТОГОРСКА</w:t>
      </w:r>
    </w:p>
    <w:p w14:paraId="06000000">
      <w:pPr>
        <w:spacing w:before="0" w:after="0"/>
        <w:ind w:left="0" w:right="0" w:firstLine="0"/>
        <w:jc w:val="center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ЧЕЛЯБИНСКОЙ ОБЛАСТИ</w:t>
      </w:r>
    </w:p>
    <w:p w14:paraId="07000000">
      <w:pPr>
        <w:spacing w:before="0" w:after="0"/>
        <w:ind w:left="0" w:right="0" w:firstLine="0"/>
        <w:jc w:val="center"/>
        <w:rPr>
          <w:rFonts w:ascii="Calibri" w:hAnsi="Calibri"/>
          <w:color w:val="000000"/>
          <w:sz w:val="22"/>
        </w:rPr>
      </w:pPr>
      <w:r>
        <w:br/>
      </w:r>
      <w:r>
        <w:rPr>
          <w:rFonts w:ascii="Times New Roman" w:hAnsi="Times New Roman"/>
          <w:color w:val="000000"/>
          <w:sz w:val="28"/>
        </w:rPr>
        <w:t>ПОСТАНОВЛЕНИЕ</w:t>
      </w:r>
    </w:p>
    <w:p w14:paraId="08000000">
      <w:pPr>
        <w:spacing w:before="246" w:after="0"/>
        <w:ind w:left="0" w:right="0" w:firstLine="0"/>
        <w:jc w:val="left"/>
        <w:rPr>
          <w:rFonts w:ascii="Calibri" w:hAnsi="Calibri"/>
          <w:color w:val="000000"/>
          <w:sz w:val="22"/>
        </w:rPr>
      </w:pPr>
    </w:p>
    <w:p w14:paraId="09000000">
      <w:pPr>
        <w:spacing w:before="246" w:after="0"/>
        <w:ind w:left="0" w:right="0" w:firstLine="0"/>
        <w:jc w:val="left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От__________ №_________</w:t>
      </w:r>
    </w:p>
    <w:p w14:paraId="0A000000">
      <w:pPr>
        <w:spacing w:before="246" w:after="0"/>
        <w:ind w:left="0" w:right="3543" w:firstLine="0"/>
        <w:jc w:val="left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О проведении общественного обсуждения проекта постановления администрации города Магнитогорска «Об утверждении муниципальной программы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«Энергосбережение и повышение энергетической эффективности в городе Магнитогорске на 2025 – 2030 годы»</w:t>
      </w:r>
    </w:p>
    <w:p w14:paraId="0B000000">
      <w:pPr>
        <w:spacing w:before="246" w:after="0"/>
        <w:ind w:left="0" w:right="0" w:firstLine="567"/>
        <w:jc w:val="both"/>
        <w:rPr>
          <w:rFonts w:ascii="Calibri" w:hAnsi="Calibri"/>
          <w:color w:val="000000"/>
          <w:sz w:val="22"/>
        </w:rPr>
      </w:pPr>
      <w:r>
        <w:br/>
      </w:r>
      <w:r>
        <w:rPr>
          <w:rFonts w:ascii="Times New Roman" w:hAnsi="Times New Roman"/>
          <w:color w:val="000000"/>
          <w:sz w:val="28"/>
        </w:rPr>
        <w:t xml:space="preserve">     В соответствии с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Федеральным законом «Об общих принципах организации местного самоуправления в Российской Федерации», Решением Магнитогорского городского Собрания депутатов от 09 марта 2017 года №40 «Об утверждении Порядка проведения общественного обсуждения в городе Магнитогорске», постановлением администрации города Магнитогорска</w:t>
      </w:r>
      <w:r>
        <w:br/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от 20.08.2024 №8465-П «Об утверждении Порядка разработки, реализации и оценки эффективности муниципальных программ», в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целях осуществления участия заинтересованных лиц в процессе принятия решений и реализации проектов по сокращению объема потребления энергетических ресурсов, обеспечения наличия разработанной (актуализированной) схемы теплоснабжения города Магнитогорска, руководствуясь Уставом города Магнитогорска,</w:t>
      </w:r>
    </w:p>
    <w:p w14:paraId="0C000000">
      <w:pPr>
        <w:spacing w:before="246" w:after="0"/>
        <w:ind w:left="0" w:right="0" w:firstLine="0"/>
        <w:jc w:val="left"/>
        <w:rPr>
          <w:rFonts w:ascii="Calibri" w:hAnsi="Calibri"/>
          <w:color w:val="000000"/>
          <w:sz w:val="22"/>
          <w:highlight w:val="white"/>
        </w:rPr>
      </w:pPr>
    </w:p>
    <w:p w14:paraId="0D000000">
      <w:pPr>
        <w:spacing w:before="246" w:after="0"/>
        <w:ind w:left="0" w:right="0" w:firstLine="0"/>
        <w:jc w:val="left"/>
        <w:rPr>
          <w:rFonts w:ascii="Calibri" w:hAnsi="Calibri"/>
          <w:color w:val="000000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ПОСТАНОВЛЯЮ:</w:t>
      </w:r>
    </w:p>
    <w:p w14:paraId="0E000000">
      <w:pPr>
        <w:numPr>
          <w:ilvl w:val="0"/>
          <w:numId w:val="1"/>
        </w:numPr>
        <w:spacing w:before="0" w:after="0"/>
        <w:ind w:left="0" w:right="0" w:firstLine="0"/>
        <w:jc w:val="both"/>
      </w:pPr>
      <w:r>
        <w:rPr>
          <w:color w:val="000000"/>
          <w:highlight w:val="white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highlight w:val="white"/>
        </w:rPr>
        <w:t>Назначить общественные обсуждения</w:t>
      </w:r>
      <w:r>
        <w:rPr>
          <w:color w:val="000000"/>
          <w:highlight w:val="white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highlight w:val="white"/>
        </w:rPr>
        <w:t>проекта постановления администрации города Магнитогорска</w:t>
      </w:r>
      <w:r>
        <w:rPr>
          <w:color w:val="000000"/>
          <w:highlight w:val="white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highlight w:val="white"/>
        </w:rPr>
        <w:t xml:space="preserve">«Об утверждении муниципальной программы «Энергосбережение и повышение энергетической эффективности. </w:t>
      </w:r>
    </w:p>
    <w:p w14:paraId="0F000000">
      <w:pPr>
        <w:numPr>
          <w:ilvl w:val="0"/>
          <w:numId w:val="1"/>
        </w:numPr>
        <w:spacing w:before="0" w:after="0"/>
        <w:ind w:left="0" w:right="0" w:firstLine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highlight w:val="white"/>
        </w:rPr>
        <w:t>Назначить общественные обсуждения</w:t>
      </w:r>
      <w:r>
        <w:rPr>
          <w:color w:val="000000"/>
          <w:highlight w:val="white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highlight w:val="white"/>
        </w:rPr>
        <w:t>проекта постановления администрации города Магнитогорска</w:t>
      </w:r>
      <w:r>
        <w:rPr>
          <w:color w:val="000000"/>
          <w:highlight w:val="white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highlight w:val="white"/>
        </w:rPr>
        <w:t>«Об утверждении муниципальной программы «Энергосбережение и повышение энергетической эффективности в городе Магнитогорске на 2025 – 2030 годы» (далее – проект муниципальной программы) (приложение №1).</w:t>
      </w:r>
    </w:p>
    <w:p w14:paraId="10000000">
      <w:pPr>
        <w:numPr>
          <w:ilvl w:val="0"/>
          <w:numId w:val="1"/>
        </w:numPr>
        <w:spacing w:before="0" w:after="0"/>
        <w:ind w:left="0" w:right="0" w:firstLine="0"/>
        <w:jc w:val="both"/>
        <w:rPr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Установить срок проведения общественного обсуждения по проекту муниципальной программы с 30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сентября 2024 года по 11 октября </w:t>
      </w:r>
      <w:r>
        <w:rPr>
          <w:rFonts w:ascii="Times New Roman" w:hAnsi="Times New Roman"/>
          <w:color w:val="000000"/>
          <w:sz w:val="28"/>
          <w:highlight w:val="white"/>
        </w:rPr>
        <w:t>2024 года.</w:t>
      </w:r>
    </w:p>
    <w:p w14:paraId="11000000">
      <w:pPr>
        <w:numPr>
          <w:ilvl w:val="0"/>
          <w:numId w:val="1"/>
        </w:numPr>
        <w:spacing w:before="0" w:after="0"/>
        <w:ind w:left="0" w:right="0" w:firstLine="0"/>
        <w:jc w:val="both"/>
        <w:rPr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</w:rPr>
        <w:t>Утвердить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Порядок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ознакомления с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проектом муниципальной программы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и внесения предложений гражданами (приложение № 2).</w:t>
      </w:r>
    </w:p>
    <w:p w14:paraId="12000000">
      <w:pPr>
        <w:numPr>
          <w:ilvl w:val="0"/>
          <w:numId w:val="1"/>
        </w:numPr>
        <w:spacing w:before="0" w:after="0"/>
        <w:ind w:left="0" w:right="0" w:firstLine="0"/>
        <w:jc w:val="both"/>
        <w:rPr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Управлению транспорта и коммунального хозяйства администрации города Магнитогорска (Смольянинова Т.Н. ): </w:t>
      </w:r>
    </w:p>
    <w:p w14:paraId="13000000">
      <w:pPr>
        <w:spacing w:before="0" w:after="0"/>
        <w:ind w:left="0" w:right="0" w:firstLine="0"/>
        <w:jc w:val="both"/>
        <w:rPr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1)</w:t>
      </w:r>
      <w:r>
        <w:rPr>
          <w:rFonts w:ascii="Times New Roman" w:hAnsi="Times New Roman"/>
          <w:color w:val="000000"/>
          <w:sz w:val="28"/>
          <w:highlight w:val="white"/>
        </w:rPr>
        <w:t>обеспечить сбор и обобщение предложений по проекту муниципальной программы;</w:t>
      </w:r>
    </w:p>
    <w:p w14:paraId="14000000">
      <w:pPr>
        <w:spacing w:before="0" w:after="0"/>
        <w:ind w:left="0" w:right="0" w:firstLine="0"/>
        <w:jc w:val="both"/>
        <w:rPr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2)</w:t>
      </w:r>
      <w:r>
        <w:rPr>
          <w:rFonts w:ascii="Times New Roman" w:hAnsi="Times New Roman"/>
          <w:color w:val="000000"/>
          <w:sz w:val="28"/>
          <w:highlight w:val="white"/>
        </w:rPr>
        <w:t>направить обобщенные предложения по проекту муниципальной программы на рассмотрение председателю общественной комиссии.</w:t>
      </w:r>
    </w:p>
    <w:p w14:paraId="15000000">
      <w:pPr>
        <w:numPr>
          <w:ilvl w:val="0"/>
          <w:numId w:val="1"/>
        </w:numPr>
        <w:spacing w:before="0" w:after="0"/>
        <w:ind w:left="0" w:right="0" w:firstLine="0"/>
        <w:jc w:val="both"/>
        <w:rPr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подписания.</w:t>
      </w:r>
    </w:p>
    <w:p w14:paraId="16000000">
      <w:pPr>
        <w:numPr>
          <w:ilvl w:val="0"/>
          <w:numId w:val="1"/>
        </w:numPr>
        <w:spacing w:before="0" w:after="0"/>
        <w:ind w:left="0" w:right="0" w:firstLine="0"/>
        <w:jc w:val="both"/>
        <w:rPr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информации.</w:t>
      </w:r>
    </w:p>
    <w:p w14:paraId="17000000">
      <w:pPr>
        <w:numPr>
          <w:ilvl w:val="0"/>
          <w:numId w:val="1"/>
        </w:numPr>
        <w:spacing w:before="0" w:after="0"/>
        <w:ind w:left="0" w:right="0" w:firstLine="0"/>
        <w:jc w:val="both"/>
        <w:rPr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color w:val="000000"/>
          <w:sz w:val="28"/>
        </w:rPr>
        <w:t>на заместителя главы города Магнитогорска Хваткова А.В.</w:t>
      </w:r>
    </w:p>
    <w:p w14:paraId="18000000">
      <w:pPr>
        <w:spacing w:before="246" w:after="0"/>
        <w:ind w:left="0" w:right="0" w:firstLine="720"/>
        <w:jc w:val="left"/>
        <w:rPr>
          <w:rFonts w:ascii="Calibri" w:hAnsi="Calibri"/>
          <w:color w:val="000000"/>
          <w:sz w:val="22"/>
        </w:rPr>
      </w:pPr>
      <w:r>
        <w:br/>
      </w:r>
    </w:p>
    <w:p w14:paraId="19000000">
      <w:pPr>
        <w:spacing w:before="246" w:after="0"/>
        <w:ind w:left="0" w:right="0" w:firstLine="720"/>
        <w:jc w:val="left"/>
        <w:rPr>
          <w:rFonts w:ascii="Calibri" w:hAnsi="Calibri"/>
          <w:color w:val="000000"/>
          <w:sz w:val="22"/>
        </w:rPr>
      </w:pPr>
      <w:r>
        <w:br/>
      </w:r>
    </w:p>
    <w:p w14:paraId="1A000000">
      <w:pPr>
        <w:spacing w:before="246" w:after="0"/>
        <w:ind w:left="0" w:right="0" w:firstLine="720"/>
        <w:jc w:val="left"/>
        <w:rPr>
          <w:rFonts w:ascii="Calibri" w:hAnsi="Calibri"/>
          <w:color w:val="000000"/>
          <w:sz w:val="22"/>
        </w:rPr>
      </w:pPr>
      <w:r>
        <w:br/>
      </w:r>
    </w:p>
    <w:p w14:paraId="1B000000">
      <w:pPr>
        <w:spacing w:before="246" w:after="0"/>
        <w:ind w:left="0" w:right="0" w:firstLine="0"/>
        <w:jc w:val="left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Глава города Магнитогорска                                                      С.Н. Бердников</w:t>
      </w:r>
    </w:p>
    <w:p w14:paraId="1C000000">
      <w:pPr>
        <w:spacing w:before="246" w:after="0"/>
        <w:ind w:left="0" w:right="0" w:firstLine="0"/>
        <w:jc w:val="left"/>
        <w:rPr>
          <w:rFonts w:ascii="Calibri" w:hAnsi="Calibri"/>
          <w:color w:val="000000"/>
          <w:sz w:val="22"/>
        </w:rPr>
      </w:pPr>
      <w:r>
        <w:br/>
      </w:r>
    </w:p>
    <w:p w14:paraId="1D000000">
      <w:pPr>
        <w:spacing w:before="246" w:after="0"/>
        <w:ind w:left="0" w:right="0" w:firstLine="0"/>
        <w:jc w:val="left"/>
        <w:rPr>
          <w:rFonts w:ascii="Calibri" w:hAnsi="Calibri"/>
          <w:color w:val="000000"/>
          <w:sz w:val="22"/>
        </w:rPr>
      </w:pPr>
      <w:r>
        <w:br/>
      </w:r>
    </w:p>
    <w:p w14:paraId="1E000000">
      <w:pPr>
        <w:spacing w:before="246" w:after="0"/>
        <w:ind w:left="0" w:right="0" w:firstLine="0"/>
        <w:jc w:val="left"/>
        <w:rPr>
          <w:rFonts w:ascii="Calibri" w:hAnsi="Calibri"/>
          <w:color w:val="000000"/>
          <w:sz w:val="22"/>
        </w:rPr>
      </w:pPr>
    </w:p>
    <w:p w14:paraId="1F000000">
      <w:pPr>
        <w:spacing w:before="246" w:after="0"/>
        <w:ind w:left="0" w:right="0" w:firstLine="0"/>
        <w:jc w:val="left"/>
        <w:rPr>
          <w:rFonts w:ascii="Calibri" w:hAnsi="Calibri"/>
          <w:color w:val="000000"/>
          <w:sz w:val="22"/>
        </w:rPr>
      </w:pPr>
      <w:r>
        <w:br/>
      </w:r>
    </w:p>
    <w:p w14:paraId="20000000">
      <w:pPr>
        <w:spacing w:before="246" w:after="0"/>
        <w:ind w:left="0" w:right="0" w:firstLine="0"/>
        <w:jc w:val="left"/>
        <w:rPr>
          <w:rFonts w:ascii="Calibri" w:hAnsi="Calibri"/>
          <w:color w:val="000000"/>
          <w:sz w:val="22"/>
        </w:rPr>
      </w:pPr>
      <w:r>
        <w:br/>
      </w:r>
      <w:r>
        <w:rPr>
          <w:rFonts w:ascii="Times New Roman" w:hAnsi="Times New Roman"/>
          <w:color w:val="000000"/>
          <w:spacing w:val="-6"/>
          <w:sz w:val="24"/>
        </w:rPr>
        <w:t>Разослано: Москалеву М.В., Хваткову А.В., МГСД, УТиКХ, ПУ, СВСиМП, МП трест «Водоканал», МП трест «Теплофикация», АО «Горэлектросеть», Гарант, Центр Информправо</w:t>
      </w:r>
    </w:p>
    <w:p w14:paraId="21000000">
      <w:pPr>
        <w:rPr>
          <w:rFonts w:ascii="Times New Roman" w:hAnsi="Times New Roman"/>
          <w:sz w:val="28"/>
        </w:rPr>
        <w:sectPr>
          <w:headerReference w:type="default" r:id="rId4"/>
          <w:footerReference w:type="first" r:id="rId5"/>
          <w:pgSz w:w="11906" w:h="16838" w:orient="portrait"/>
          <w:pgMar w:top="1134" w:right="851" w:bottom="1134" w:left="1701" w:header="709" w:footer="709" w:gutter="0"/>
          <w:cols w:space="720"/>
          <w:titlePg/>
        </w:sect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Приложение к постановлению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администрации города Магнитогорска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__________________________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bookmarkStart w:id="1" w:name="P468_0"/>
      <w:bookmarkEnd w:id="1"/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Муниципальная программа</w:t>
      </w:r>
    </w:p>
    <w:p>
      <w:pPr>
        <w:pStyle w:val="Heading1"/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 CYR" w:eastAsia="Times New Roman" w:hAnsi="Times New Roman CYR" w:cs="Times New Roman CYR"/>
          <w:b/>
          <w:bCs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 CYR" w:hAnsi="Times New Roman CYR" w:eastAsiaTheme="minorEastAsia" w:cs="Times New Roman CYR"/>
          <w:b/>
          <w:bCs/>
          <w:color w:val="auto"/>
          <w:spacing w:val="0"/>
          <w:kern w:val="0"/>
          <w:sz w:val="24"/>
          <w:szCs w:val="24"/>
          <w:lang w:val="ru-RU" w:eastAsia="ru-RU" w:bidi="ar-SA"/>
        </w:rPr>
        <w:t>«Энергосбережение и повышение энергетический эффективности в городе Магнитогорске на 2025 – 2030 годы»</w:t>
      </w:r>
    </w:p>
    <w:p>
      <w:pPr>
        <w:widowControl/>
        <w:suppressAutoHyphens/>
        <w:bidi w:val="0"/>
        <w:spacing w:before="0" w:after="0" w:line="259" w:lineRule="auto"/>
        <w:ind w:left="0" w:right="0" w:firstLine="0"/>
        <w:jc w:val="left"/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2"/>
        </w:numPr>
        <w:tabs>
          <w:tab w:val="num" w:pos="0"/>
        </w:tabs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b/>
          <w:color w:val="auto"/>
          <w:spacing w:val="0"/>
          <w:kern w:val="0"/>
          <w:sz w:val="24"/>
          <w:szCs w:val="24"/>
          <w:lang w:val="ru-RU" w:eastAsia="ru-RU" w:bidi="ar-SA"/>
        </w:rPr>
        <w:t>Оценка текущего состояния соответствующей сферы социально-экономического развития муниципального образования.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1. Основанием для разработки настоящей Программы Программа разработана в целях реализации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N 261-ФЗ, распоряжения Правительства Российской Федерации от 1 декабря 2009 года N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Правительства Челябинской области от 1 октября 2020 г. N 481-П О государственной программе Челябинской области "Энергосбережение и повышение энергетической эффективности".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2. Проблема высокой энергоемкости экономики, большие энергетические издержки в жилищно-коммунальном хозяйстве (далее - ЖКХ) актуальны как для России в целом, так и для города Магнитогорска в частности.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Программа устанавливает цели и задачи повышения эффективности использования топливно-энергетических ресурсов в общей политике социально-экономического развития города, а также обеспечение наличия разработанной (актуализированной) схемы теплоснабжения города.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В Программе определяются организационные, технические и технологические мероприятия, необходимые для ее реализации, устанавливаются источники и механизм финансирования.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Основным способом решения поставленных в Программе задач является стимулирование энергосбережения, то есть предложение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 Модернизация и обновление муниципальной экономики на основе энергосберегающих технологий являются второй составляющей решения поставленных в Программе задач.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numPr>
          <w:ilvl w:val="0"/>
          <w:numId w:val="2"/>
        </w:numPr>
        <w:tabs>
          <w:tab w:val="num" w:pos="0"/>
        </w:tabs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b/>
          <w:color w:val="auto"/>
          <w:spacing w:val="0"/>
          <w:kern w:val="0"/>
          <w:sz w:val="24"/>
          <w:szCs w:val="24"/>
          <w:lang w:val="ru-RU" w:eastAsia="ru-RU" w:bidi="ar-SA"/>
        </w:rPr>
        <w:t>Описание приоритетов и целей муниципальной политики в сфере реализации муниципальной программы</w:t>
      </w:r>
      <w:r>
        <w:rPr>
          <w:rFonts w:ascii="Times New Roman" w:hAnsi="Times New Roman" w:eastAsiaTheme="minorEastAsia" w:cs="Times New Roman"/>
          <w:b/>
          <w:color w:val="000000"/>
          <w:spacing w:val="0"/>
          <w:kern w:val="0"/>
          <w:sz w:val="24"/>
          <w:szCs w:val="24"/>
          <w:lang w:val="ru-RU" w:eastAsia="ru-RU" w:bidi="ar-SA"/>
        </w:rPr>
        <w:t xml:space="preserve"> (в том числе в соответствии со Стратегией социально-экономического развития города Магнитогорска на период до 2035 года)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Calibri" w:eastAsia="Times New Roman" w:hAnsi="Calibri" w:cs="Calibri"/>
          <w:color w:val="000000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000000"/>
          <w:spacing w:val="0"/>
          <w:kern w:val="0"/>
          <w:sz w:val="24"/>
          <w:szCs w:val="24"/>
          <w:lang w:val="ru-RU" w:eastAsia="ru-RU" w:bidi="ar-SA"/>
        </w:rPr>
        <w:t>3. Основным приоритетом муниципальной политики в сфере реализации Программы в соответствии со Стратегией социально-экономического развития города Магнитогорска на период до 2035 года, утвержденной решением МГСД от 27.11.2018 № 169 (далее – Стратегия), является информационно-аналитические мероприятия и мероприятия по пропаганде энергосбережения.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FF0000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000000"/>
          <w:spacing w:val="0"/>
          <w:kern w:val="0"/>
          <w:sz w:val="24"/>
          <w:szCs w:val="24"/>
          <w:lang w:val="ru-RU" w:eastAsia="ru-RU" w:bidi="ar-SA"/>
        </w:rPr>
        <w:t>4. Основная цель муниципальной политики в сфере реализации Программы является повышение</w:t>
      </w: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 xml:space="preserve"> энергетической эффективности экономики города Магнитогорска.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numPr>
          <w:ilvl w:val="0"/>
          <w:numId w:val="2"/>
        </w:numPr>
        <w:tabs>
          <w:tab w:val="num" w:pos="0"/>
        </w:tabs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b/>
          <w:color w:val="auto"/>
          <w:spacing w:val="0"/>
          <w:kern w:val="0"/>
          <w:sz w:val="24"/>
          <w:szCs w:val="24"/>
          <w:lang w:val="ru-RU" w:eastAsia="ru-RU" w:bidi="ar-SA"/>
        </w:rPr>
        <w:t>Сведения о взаимоувязке со стратегическими приоритетами, целями и показателями государственных программ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Calibri" w:eastAsia="Times New Roman" w:hAnsi="Calibri" w:cs="Calibri"/>
          <w:color w:val="000000"/>
          <w:spacing w:val="0"/>
          <w:kern w:val="0"/>
          <w:sz w:val="22"/>
          <w:szCs w:val="22"/>
          <w:highlight w:val="none"/>
          <w:shd w:val="clear" w:color="auto" w:fill="auto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000000"/>
          <w:spacing w:val="0"/>
          <w:kern w:val="0"/>
          <w:sz w:val="24"/>
          <w:szCs w:val="24"/>
          <w:shd w:val="clear" w:color="auto" w:fill="auto"/>
          <w:lang w:val="ru-RU" w:eastAsia="ru-RU" w:bidi="ar-SA"/>
        </w:rPr>
        <w:t>5. Программа разработана в соответствии с приоритетами в сфере жилищной политики, определенными: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Calibri" w:eastAsia="Times New Roman" w:hAnsi="Calibri" w:cs="Calibri"/>
          <w:color w:val="000000"/>
          <w:spacing w:val="0"/>
          <w:kern w:val="0"/>
          <w:sz w:val="22"/>
          <w:szCs w:val="22"/>
          <w:highlight w:val="none"/>
          <w:shd w:val="clear" w:color="auto" w:fill="auto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000000"/>
          <w:spacing w:val="0"/>
          <w:kern w:val="0"/>
          <w:sz w:val="24"/>
          <w:szCs w:val="24"/>
          <w:shd w:val="clear" w:color="auto" w:fill="auto"/>
          <w:lang w:val="ru-RU" w:eastAsia="ru-RU" w:bidi="ar-SA"/>
        </w:rPr>
        <w:t>1)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предусматривающим в том числе достижение национальной цели «Комфортная и безопасная среда для жизни»;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highlight w:val="none"/>
          <w:shd w:val="clear" w:color="auto" w:fill="auto"/>
          <w:lang w:val="ru-RU" w:eastAsia="ru-RU" w:bidi="ar-SA"/>
        </w:rPr>
      </w:pPr>
    </w:p>
    <w:p>
      <w:pPr>
        <w:widowControl/>
        <w:suppressAutoHyphens w:val="0"/>
        <w:bidi w:val="0"/>
        <w:spacing w:before="0" w:after="0" w:line="240" w:lineRule="auto"/>
        <w:ind w:left="0" w:right="0" w:firstLine="0"/>
        <w:jc w:val="both"/>
        <w:rPr>
          <w:rFonts w:ascii="Calibri" w:eastAsia="Calibri" w:hAnsi="Calibri" w:cs="Times New Roman"/>
          <w:color w:val="000000"/>
          <w:spacing w:val="0"/>
          <w:kern w:val="0"/>
          <w:sz w:val="22"/>
          <w:szCs w:val="22"/>
          <w:highlight w:val="none"/>
          <w:shd w:val="clear" w:color="auto" w:fill="auto"/>
          <w:lang w:val="ru-RU" w:eastAsia="en-US" w:bidi="ar-SA"/>
        </w:rPr>
      </w:pPr>
      <w:r>
        <w:rPr>
          <w:rFonts w:ascii="Times New Roman" w:hAnsi="Times New Roman" w:eastAsiaTheme="minorHAnsi" w:cs="Times New Roman"/>
          <w:color w:val="000000"/>
          <w:spacing w:val="0"/>
          <w:kern w:val="0"/>
          <w:sz w:val="24"/>
          <w:szCs w:val="24"/>
          <w:shd w:val="clear" w:color="auto" w:fill="auto"/>
          <w:lang w:val="ru-RU" w:eastAsia="en-US" w:bidi="ar-SA"/>
        </w:rPr>
        <w:t>2) Государственной программой Челябинской области "Энергосбережение и повышение энергетической эффективности", утвержденной Постановлением Правительства Челябинской области от 1 октября 2020 г. N 481-П, в части повышения энергетической эффективности систем освещения зданий, строений, сооружений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highlight w:val="none"/>
          <w:shd w:val="clear" w:color="auto" w:fill="auto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b/>
          <w:color w:val="auto"/>
          <w:spacing w:val="0"/>
          <w:kern w:val="0"/>
          <w:sz w:val="24"/>
          <w:szCs w:val="24"/>
          <w:lang w:val="ru-RU" w:eastAsia="ru-RU" w:bidi="ar-SA"/>
        </w:rPr>
        <w:t>IV.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6. Настоящая Программа ориентирована на устойчивое развитие города Магнитогорска, которое предполагает обеспечение существенного прогресса в развитии основных секторов экономики, повышение уровня жизни и условий проживания населения.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7. Основополагающим аспектом Программы является система программных мероприятий по направлениям развития городской среды. Программой определены механизмы реализации основных ее направлений, ожидаемые результаты реализации Программы.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8. Разработка настоящей Программы вызвана необходимостью формирования: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1) существенной модернизации системы ЖКХ и энергетической инфраструктуры;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2) улучшения экологической ситуации в городе;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9. Реализация мероприятий Программы позволит: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1) снизить удельные показатели потерь электрической, тепловой энергии, воды;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 xml:space="preserve">2) повысить энергетическую эффективность объектов коммунального хозяйства и систем инженерной инфраструктуры в городе Магнитогорске. 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10. Решение проблемы снижения потерь, а, следовательно, потребления электрической, тепловой энергии, воды является стимулирование энергосбережения, то есть предложение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 Модернизация и обновление системы ЖКХ и энергетической инфраструктуры являются второй составляющей решения поставленных в Программе задач.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11. Социально-экономический эффект от реализации Программы выражается в повышении энергетической эффективности объектов коммунального хозяйства, и повышения удовлетворенности жителей качеством предоставляемых коммунальных услуг.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12. Обеспечение финансирования мероприятий Программы осуществляется в пределах выделяемых бюджетных ассигнований на соответствующий финансовый год. Объемы и источники финансирования мероприятий Программы корректируются по итогам ее реализации и с учетом возможностей соответствующих бюджетов на соответствующий финансовый год.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13. Мероприятия, предусмотренные Программой, могут уточняться и дополняться в зависимости от изменений в законодательстве Российской Федерации, возможностей бюджетов всех уровней.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14. Реализация мероприятий Программы производится в объемах, обеспеченных финансированием.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15. 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1) риски, связанные с изменением бюджетного законодательства Российской Федерации;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2) финансовые риски - финансирование Программы не в полном объеме в связи с неисполнением доходной части бюджета города Магнитогорска.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В этих случаях Программа подлежит корректировке.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16. Муниципальная программа состоит из: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1) паспорта муниципальной программы (приложение № 1)</w:t>
      </w:r>
    </w:p>
    <w:p>
      <w:pPr>
        <w:widowControl w:val="0"/>
        <w:tabs>
          <w:tab w:val="left" w:pos="284"/>
          <w:tab w:val="left" w:pos="426"/>
          <w:tab w:val="clear" w:pos="708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2) паспорта проекта (приложение № 2);</w:t>
      </w:r>
    </w:p>
    <w:p>
      <w:pPr>
        <w:widowControl w:val="0"/>
        <w:tabs>
          <w:tab w:val="left" w:pos="284"/>
          <w:tab w:val="left" w:pos="426"/>
          <w:tab w:val="clear" w:pos="708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3)</w:t>
        <w:tab/>
        <w:t>паспорта комплекса процессных мероприятий (приложение № 3);</w:t>
      </w:r>
    </w:p>
    <w:p>
      <w:pPr>
        <w:widowControl w:val="0"/>
        <w:tabs>
          <w:tab w:val="left" w:pos="284"/>
          <w:tab w:val="left" w:pos="426"/>
          <w:tab w:val="clear" w:pos="708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4)</w:t>
        <w:tab/>
        <w:t>финансового обеспечения реализации муниципальной программы за счет всех источников финансирования (приложение № 4);</w:t>
      </w:r>
    </w:p>
    <w:p>
      <w:pPr>
        <w:widowControl w:val="0"/>
        <w:tabs>
          <w:tab w:val="left" w:pos="284"/>
          <w:tab w:val="left" w:pos="426"/>
          <w:tab w:val="clear" w:pos="708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5)</w:t>
        <w:tab/>
        <w:t>методики расчета и источники информации о значениях целевых показателей муниципальной программы, показателей структурных элементов (приложение № 5);</w:t>
      </w:r>
    </w:p>
    <w:p>
      <w:pPr>
        <w:widowControl/>
        <w:shd w:val="clear" w:color="auto" w:fill="FFFFFF"/>
        <w:suppressAutoHyphens/>
        <w:bidi w:val="0"/>
        <w:spacing w:before="0" w:after="0" w:line="240" w:lineRule="auto"/>
        <w:ind w:left="0" w:right="0" w:firstLine="0"/>
        <w:jc w:val="both"/>
        <w:textAlignment w:val="baseline"/>
        <w:rPr>
          <w:rFonts w:ascii="Times New Roman" w:eastAsia="Calibri" w:hAnsi="Times New Roman" w:cs="Times New Roman"/>
          <w:color w:val="auto"/>
          <w:spacing w:val="0"/>
          <w:kern w:val="0"/>
          <w:sz w:val="24"/>
          <w:szCs w:val="24"/>
          <w:lang w:val="ru-RU" w:eastAsia="en-US" w:bidi="ar-SA"/>
        </w:rPr>
      </w:pPr>
      <w:r>
        <w:rPr>
          <w:rFonts w:ascii="Times New Roman" w:hAnsi="Times New Roman" w:eastAsiaTheme="minorHAnsi" w:cs="Times New Roman"/>
          <w:color w:val="auto"/>
          <w:spacing w:val="0"/>
          <w:kern w:val="0"/>
          <w:sz w:val="24"/>
          <w:szCs w:val="24"/>
          <w:lang w:val="ru-RU" w:eastAsia="en-US" w:bidi="ar-SA"/>
        </w:rPr>
        <w:t>6) а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zCs w:val="24"/>
          <w:lang w:val="ru-RU" w:eastAsia="ru-RU" w:bidi="ar-SA"/>
        </w:rPr>
        <w:t xml:space="preserve">дресный перечень общественных территорий, расположенных на территории города Магнитогорска 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zCs w:val="24"/>
          <w:lang w:val="ru-RU" w:eastAsia="en-US" w:bidi="ar-SA"/>
        </w:rPr>
        <w:t>Челябинской области, планируемых к благоустройству в 2025 году (приложение № 6).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 w:val="0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 w:val="0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 w:val="0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 w:val="0"/>
          <w:color w:val="auto"/>
          <w:spacing w:val="0"/>
          <w:kern w:val="0"/>
          <w:sz w:val="22"/>
          <w:szCs w:val="22"/>
          <w:lang w:val="ru-RU" w:eastAsia="ru-RU" w:bidi="ar-SA"/>
        </w:rPr>
        <w:sectPr>
          <w:headerReference w:type="default" r:id="rId6"/>
          <w:footerReference w:type="first" r:id="rId7"/>
          <w:type w:val="nextPage"/>
          <w:pgSz w:w="11906" w:h="16838"/>
          <w:pgMar w:top="1134" w:right="850" w:bottom="1134" w:left="709" w:header="0" w:footer="0" w:gutter="0"/>
          <w:pgNumType w:fmt="decimal" w:start="1"/>
          <w:cols w:space="720"/>
          <w:formProt w:val="0"/>
          <w:textDirection w:val="lrTb"/>
          <w:docGrid w:linePitch="360" w:charSpace="8192"/>
        </w:sectPr>
      </w:pPr>
      <w:bookmarkStart w:id="2" w:name="_GoBack_1"/>
      <w:bookmarkEnd w:id="2"/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Приложение N 1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к муниципальной программе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Энергосбережение и повышение 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энергетической эффективности 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в городе Магнитогорске» </w:t>
        <w:br/>
        <w:t>на 2025-2030 годы</w:t>
      </w: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»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bookmarkStart w:id="3" w:name="P491_0"/>
      <w:bookmarkEnd w:id="3"/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ПАСПОРТ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Муниципальной программы</w:t>
      </w:r>
    </w:p>
    <w:p>
      <w:pPr>
        <w:pStyle w:val="Heading1"/>
        <w:widowControl w:val="0"/>
        <w:suppressAutoHyphens/>
        <w:bidi w:val="0"/>
        <w:spacing w:before="108" w:after="108" w:line="240" w:lineRule="auto"/>
        <w:ind w:left="0" w:right="0" w:firstLine="0"/>
        <w:jc w:val="center"/>
        <w:rPr>
          <w:rFonts w:ascii="Times New Roman CYR" w:eastAsia="Times New Roman" w:hAnsi="Times New Roman CYR" w:cs="Times New Roman CYR"/>
          <w:b/>
          <w:bCs/>
          <w:color w:val="26282F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 CYR" w:hAnsi="Times New Roman CYR" w:eastAsiaTheme="minorEastAsia" w:cs="Times New Roman CYR"/>
          <w:b/>
          <w:bCs/>
          <w:color w:val="26282F"/>
          <w:spacing w:val="0"/>
          <w:kern w:val="0"/>
          <w:sz w:val="24"/>
          <w:szCs w:val="24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b/>
          <w:bCs/>
          <w:color w:val="26282F"/>
          <w:spacing w:val="0"/>
          <w:kern w:val="0"/>
          <w:sz w:val="28"/>
          <w:szCs w:val="28"/>
          <w:lang w:val="ru-RU" w:eastAsia="ru-RU" w:bidi="ar-SA"/>
        </w:rPr>
        <w:t xml:space="preserve">Энергосбережение и повышение энергетической эффективности в городе Магнитогорске» </w:t>
        <w:br/>
        <w:t>на 2025-2030 годы</w:t>
      </w:r>
      <w:r>
        <w:rPr>
          <w:rFonts w:ascii="Times New Roman CYR" w:hAnsi="Times New Roman CYR" w:eastAsiaTheme="minorEastAsia" w:cs="Times New Roman CYR"/>
          <w:b/>
          <w:bCs/>
          <w:color w:val="26282F"/>
          <w:spacing w:val="0"/>
          <w:kern w:val="0"/>
          <w:sz w:val="24"/>
          <w:szCs w:val="24"/>
          <w:lang w:val="ru-RU" w:eastAsia="ru-RU" w:bidi="ar-SA"/>
        </w:rPr>
        <w:t>»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1. Основные положения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tbl>
      <w:tblPr>
        <w:tblStyle w:val="TableNormal"/>
        <w:tblW w:w="14232" w:type="dxa"/>
        <w:jc w:val="left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4"/>
        <w:gridCol w:w="3034"/>
        <w:gridCol w:w="7514"/>
      </w:tblGrid>
      <w:tr>
        <w:tblPrEx>
          <w:tblW w:w="14232" w:type="dxa"/>
          <w:jc w:val="left"/>
          <w:tblInd w:w="421" w:type="dxa"/>
          <w:tblLayout w:type="fixed"/>
          <w:tblLook w:val="04A0"/>
        </w:tblPrEx>
        <w:trPr>
          <w:trHeight w:val="513"/>
          <w:jc w:val="lef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Куратор муниципальной программы</w:t>
            </w:r>
          </w:p>
        </w:tc>
        <w:tc>
          <w:tcPr>
            <w:tcW w:w="10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Заместитель главы города, курирующий вопросы городского хозяйства</w:t>
            </w:r>
          </w:p>
        </w:tc>
      </w:tr>
      <w:tr>
        <w:tblPrEx>
          <w:tblW w:w="14232" w:type="dxa"/>
          <w:jc w:val="left"/>
          <w:tblInd w:w="421" w:type="dxa"/>
          <w:tblLayout w:type="fixed"/>
          <w:tblLook w:val="04A0"/>
        </w:tblPrEx>
        <w:trPr>
          <w:jc w:val="lef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10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>
        <w:tblPrEx>
          <w:tblW w:w="14232" w:type="dxa"/>
          <w:jc w:val="left"/>
          <w:tblInd w:w="421" w:type="dxa"/>
          <w:tblLayout w:type="fixed"/>
          <w:tblLook w:val="04A0"/>
        </w:tblPrEx>
        <w:trPr>
          <w:jc w:val="lef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Соисполнители муниципальной программы</w:t>
            </w:r>
          </w:p>
        </w:tc>
        <w:tc>
          <w:tcPr>
            <w:tcW w:w="10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>
        <w:tblPrEx>
          <w:tblW w:w="14232" w:type="dxa"/>
          <w:jc w:val="left"/>
          <w:tblInd w:w="421" w:type="dxa"/>
          <w:tblLayout w:type="fixed"/>
          <w:tblLook w:val="04A0"/>
        </w:tblPrEx>
        <w:trPr>
          <w:jc w:val="lef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Период реализации муниципальной программы</w:t>
            </w:r>
          </w:p>
        </w:tc>
        <w:tc>
          <w:tcPr>
            <w:tcW w:w="10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2025-2030</w:t>
            </w:r>
          </w:p>
        </w:tc>
      </w:tr>
      <w:tr>
        <w:tblPrEx>
          <w:tblW w:w="14232" w:type="dxa"/>
          <w:jc w:val="left"/>
          <w:tblInd w:w="421" w:type="dxa"/>
          <w:tblLayout w:type="fixed"/>
          <w:tblLook w:val="04A0"/>
        </w:tblPrEx>
        <w:trPr>
          <w:trHeight w:val="1466"/>
          <w:jc w:val="lef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Цели/задачи муниципальной программы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Цель 1. Повышение энергетической эффективности экономики города Магнитогорска.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Задача 1. </w:t>
            </w: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Сокращение объема потребления энергетических ресурсов в городе Магнитогорске.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Задача 2.</w:t>
            </w:r>
            <w:r>
              <w:rPr>
                <w:rFonts w:ascii="Calibri" w:hAnsi="Calibri" w:eastAsiaTheme="minorEastAsia" w:cs="Calibri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Сокращение объема потребления энергетических ресурсов в городе Магнитогорске.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FF0000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 xml:space="preserve">Задача 3. </w:t>
            </w: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Обеспечение наличия разработанной (актуализированной) схемы теплоснабжения города Магнитогорска.</w:t>
            </w:r>
          </w:p>
        </w:tc>
      </w:tr>
      <w:tr>
        <w:tblPrEx>
          <w:tblW w:w="14232" w:type="dxa"/>
          <w:jc w:val="left"/>
          <w:tblInd w:w="421" w:type="dxa"/>
          <w:tblLayout w:type="fixed"/>
          <w:tblLook w:val="04A0"/>
        </w:tblPrEx>
        <w:trPr>
          <w:jc w:val="lef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Направления</w:t>
            </w:r>
          </w:p>
        </w:tc>
        <w:tc>
          <w:tcPr>
            <w:tcW w:w="10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Направление 1. «</w:t>
            </w: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Повышение энергетической эффективности систем коммунальной инфраструктуры в городе Магнитогорске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</w:tr>
      <w:tr>
        <w:tblPrEx>
          <w:tblW w:w="14232" w:type="dxa"/>
          <w:jc w:val="left"/>
          <w:tblInd w:w="421" w:type="dxa"/>
          <w:tblLayout w:type="fixed"/>
          <w:tblLook w:val="04A0"/>
        </w:tblPrEx>
        <w:trPr>
          <w:trHeight w:val="796"/>
          <w:jc w:val="lef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10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533 777,5</w:t>
            </w:r>
          </w:p>
        </w:tc>
      </w:tr>
      <w:tr>
        <w:tblPrEx>
          <w:tblW w:w="14232" w:type="dxa"/>
          <w:jc w:val="left"/>
          <w:tblInd w:w="421" w:type="dxa"/>
          <w:tblLayout w:type="fixed"/>
          <w:tblLook w:val="04A0"/>
        </w:tblPrEx>
        <w:trPr>
          <w:jc w:val="lef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Связь с национальными целями развития Российской Федерации/государственной программой</w:t>
            </w:r>
          </w:p>
        </w:tc>
        <w:tc>
          <w:tcPr>
            <w:tcW w:w="10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hd w:val="clear" w:color="auto" w:fill="FFFFFF"/>
              <w:suppressAutoHyphens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Национальная цель в соответствии с </w:t>
            </w:r>
            <w:hyperlink r:id="rId8" w:anchor="7D20K3" w:history="1">
              <w:r>
                <w:rPr>
                  <w:rFonts w:ascii="Times New Roman" w:eastAsia="Times New Roman" w:hAnsi="Times New Roman" w:cs="Times New Roman"/>
                  <w:color w:val="auto"/>
                  <w:spacing w:val="0"/>
                  <w:kern w:val="0"/>
                  <w:sz w:val="24"/>
                  <w:szCs w:val="24"/>
                  <w:u w:val="none"/>
                  <w:lang w:val="ru-RU" w:eastAsia="ru-RU" w:bidi="ar-SA"/>
                </w:rPr>
                <w:t>Указом Президента Российской Федерации от 07.05.2024 N 309 "О национальных целях развития Российской Федерации на период до 2030 года и на перспективу до 2030 года"</w:t>
              </w:r>
            </w:hyperlink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: комфортная и безопасная среда для жизни.</w:t>
              <w:br/>
              <w:t>Целевой показатель национальной цели - обеспечение значимого роста энергетической и ресурсной эффективности в жилищно-коммунальном хозяйстве, промышленном и инфраструктурном строительстве.</w:t>
            </w:r>
          </w:p>
          <w:p>
            <w:pPr>
              <w:widowControl w:val="0"/>
              <w:shd w:val="clear" w:color="auto" w:fill="FFFFFF"/>
              <w:suppressAutoHyphens/>
              <w:bidi w:val="0"/>
              <w:spacing w:before="0" w:beforeAutospacing="0" w:after="0" w:afterAutospacing="0" w:line="27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333333"/>
                <w:spacing w:val="0"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hyperlink r:id="rId9" w:anchor="64U0IK" w:history="1">
              <w:r>
                <w:rPr>
                  <w:rFonts w:ascii="Times New Roman" w:eastAsia="Times New Roman" w:hAnsi="Times New Roman" w:cs="Times New Roman"/>
                  <w:color w:val="auto"/>
                  <w:spacing w:val="0"/>
                  <w:kern w:val="0"/>
                  <w:sz w:val="24"/>
                  <w:szCs w:val="24"/>
                  <w:u w:val="none"/>
                  <w:lang w:val="ru-RU" w:eastAsia="ru-RU" w:bidi="ar-SA"/>
                </w:rPr>
                <w:t>Государственная программа Челябинской области "Энергосбережение и повышение энергетической эффективности"</w:t>
              </w:r>
            </w:hyperlink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, утверждена </w:t>
            </w:r>
            <w:hyperlink r:id="rId9" w:anchor="64U0IK" w:history="1">
              <w:r>
                <w:rPr>
                  <w:rFonts w:ascii="Times New Roman" w:eastAsia="Times New Roman" w:hAnsi="Times New Roman" w:cs="Times New Roman"/>
                  <w:color w:val="auto"/>
                  <w:spacing w:val="0"/>
                  <w:kern w:val="0"/>
                  <w:sz w:val="24"/>
                  <w:szCs w:val="24"/>
                  <w:u w:val="none"/>
                  <w:lang w:val="ru-RU" w:eastAsia="ru-RU" w:bidi="ar-SA"/>
                </w:rPr>
                <w:t>постановлением Правительства Челябинской области от 22.10.2013 N 346-П</w:t>
              </w:r>
            </w:hyperlink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bookmarkStart w:id="4" w:name="P530"/>
      <w:bookmarkEnd w:id="4"/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2. </w:t>
      </w: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Показатели муниципальной программы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tbl>
      <w:tblPr>
        <w:tblStyle w:val="TableNormal"/>
        <w:tblW w:w="1469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2"/>
        <w:gridCol w:w="3187"/>
        <w:gridCol w:w="1331"/>
        <w:gridCol w:w="3071"/>
        <w:gridCol w:w="664"/>
        <w:gridCol w:w="664"/>
        <w:gridCol w:w="664"/>
        <w:gridCol w:w="604"/>
        <w:gridCol w:w="604"/>
        <w:gridCol w:w="604"/>
        <w:gridCol w:w="2789"/>
      </w:tblGrid>
      <w:tr>
        <w:tblPrEx>
          <w:tblW w:w="14694" w:type="dxa"/>
          <w:jc w:val="center"/>
          <w:tblLayout w:type="fixed"/>
          <w:tblLook w:val="04A0"/>
        </w:tblPrEx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N п/п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Значение показателя по годам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Ответственный за достижение показателя</w:t>
            </w:r>
          </w:p>
        </w:tc>
      </w:tr>
      <w:tr>
        <w:tblPrEx>
          <w:tblW w:w="14694" w:type="dxa"/>
          <w:jc w:val="center"/>
          <w:tblLayout w:type="fixed"/>
          <w:tblLook w:val="04A0"/>
        </w:tblPrEx>
        <w:trPr>
          <w:jc w:val="center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2027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2028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2029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2030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W w:w="14694" w:type="dxa"/>
          <w:jc w:val="center"/>
          <w:tblLayout w:type="fixed"/>
          <w:tblLook w:val="04A0"/>
        </w:tblPrEx>
        <w:trPr>
          <w:trHeight w:val="288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en-US" w:eastAsia="ru-RU" w:bidi="ar-SA"/>
              </w:rPr>
              <w:t>11</w:t>
            </w:r>
          </w:p>
        </w:tc>
      </w:tr>
      <w:tr>
        <w:tblPrEx>
          <w:tblW w:w="14694" w:type="dxa"/>
          <w:jc w:val="center"/>
          <w:tblLayout w:type="fixed"/>
          <w:tblLook w:val="04A0"/>
        </w:tblPrEx>
        <w:trPr>
          <w:jc w:val="center"/>
        </w:trPr>
        <w:tc>
          <w:tcPr>
            <w:tcW w:w="146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1. Цель муниципальной программы «</w:t>
            </w: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Повышение энергетической эффективности экономики города Магнитогорска</w:t>
            </w:r>
            <w:r>
              <w:rPr>
                <w:rFonts w:asciiTheme="minorHAnsi" w:eastAsiaTheme="minorHAnsi" w:hAnsiTheme="minorHAnsi" w:cstheme="minorBidi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</w:tr>
      <w:tr>
        <w:tblPrEx>
          <w:tblW w:w="14694" w:type="dxa"/>
          <w:jc w:val="center"/>
          <w:tblLayout w:type="fixed"/>
          <w:tblLook w:val="04A0"/>
        </w:tblPrEx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1.1.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Доля потерь тепловой энергии при ее передаче в общем объеме переданной энергии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17,18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17,11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17,08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17,04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>
        <w:tblPrEx>
          <w:tblW w:w="14694" w:type="dxa"/>
          <w:jc w:val="center"/>
          <w:tblLayout w:type="fixed"/>
          <w:tblLook w:val="04A0"/>
        </w:tblPrEx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1.2.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14,6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14,5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14,5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W w:w="14694" w:type="dxa"/>
          <w:jc w:val="center"/>
          <w:tblLayout w:type="fixed"/>
          <w:tblLook w:val="04A0"/>
        </w:tblPrEx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1.3.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Доля потерь электрической энергии при ее передаче в общем объеме энергоресурсов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11,69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11,69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11,69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11,69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W w:w="14694" w:type="dxa"/>
          <w:jc w:val="center"/>
          <w:tblLayout w:type="fixed"/>
          <w:tblLook w:val="04A0"/>
        </w:tblPrEx>
        <w:trPr>
          <w:trHeight w:val="111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1.4.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Наличие разработанной (актуализированной) схемы теплоснабжения города,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Calibri" w:hAnsi="Calibri" w:eastAsiaTheme="minorEastAsia" w:cs="Calibri"/>
          <w:color w:val="auto"/>
          <w:spacing w:val="0"/>
          <w:kern w:val="0"/>
          <w:sz w:val="22"/>
          <w:szCs w:val="22"/>
          <w:lang w:val="ru-RU" w:eastAsia="ru-RU" w:bidi="ar-SA"/>
        </w:rPr>
        <w:br w:type="page"/>
      </w:r>
      <w:bookmarkStart w:id="5" w:name="P688"/>
      <w:bookmarkEnd w:id="5"/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3. План достижения показателей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муниципальной программы в 2025 году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tbl>
      <w:tblPr>
        <w:tblStyle w:val="TableNormal"/>
        <w:tblW w:w="1573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2555"/>
        <w:gridCol w:w="1133"/>
        <w:gridCol w:w="777"/>
        <w:gridCol w:w="774"/>
        <w:gridCol w:w="773"/>
        <w:gridCol w:w="772"/>
        <w:gridCol w:w="773"/>
        <w:gridCol w:w="774"/>
        <w:gridCol w:w="774"/>
        <w:gridCol w:w="772"/>
        <w:gridCol w:w="773"/>
        <w:gridCol w:w="774"/>
        <w:gridCol w:w="774"/>
        <w:gridCol w:w="845"/>
        <w:gridCol w:w="1986"/>
      </w:tblGrid>
      <w:tr>
        <w:tblPrEx>
          <w:tblW w:w="15733" w:type="dxa"/>
          <w:jc w:val="center"/>
          <w:tblLayout w:type="fixed"/>
          <w:tblLook w:val="04A0"/>
        </w:tblPrEx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N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Показатели муниципальной 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93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Плановые значения по месяцам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На конец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2025 года</w:t>
            </w:r>
          </w:p>
        </w:tc>
      </w:tr>
      <w:tr>
        <w:tblPrEx>
          <w:tblW w:w="15733" w:type="dxa"/>
          <w:jc w:val="center"/>
          <w:tblLayout w:type="fixed"/>
          <w:tblLook w:val="04A0"/>
        </w:tblPrEx>
        <w:trPr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07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W w:w="15733" w:type="dxa"/>
          <w:jc w:val="center"/>
          <w:tblLayout w:type="fixed"/>
          <w:tblLook w:val="04A0"/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</w:tr>
      <w:tr>
        <w:tblPrEx>
          <w:tblW w:w="15733" w:type="dxa"/>
          <w:jc w:val="center"/>
          <w:tblLayout w:type="fixed"/>
          <w:tblLook w:val="04A0"/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Доля потерь тепловой энергии при ее передаче в общем объеме переданной энергии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17,11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17,11</w:t>
            </w:r>
          </w:p>
        </w:tc>
      </w:tr>
      <w:tr>
        <w:tblPrEx>
          <w:tblW w:w="15733" w:type="dxa"/>
          <w:jc w:val="center"/>
          <w:tblLayout w:type="fixed"/>
          <w:tblLook w:val="04A0"/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14,5</w:t>
            </w:r>
          </w:p>
        </w:tc>
      </w:tr>
      <w:tr>
        <w:tblPrEx>
          <w:tblW w:w="15733" w:type="dxa"/>
          <w:jc w:val="center"/>
          <w:tblLayout w:type="fixed"/>
          <w:tblLook w:val="04A0"/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Доля потерь электрической энергии при ее передаче в общем объеме энергоресурсов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11,69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11,69</w:t>
            </w:r>
          </w:p>
        </w:tc>
      </w:tr>
      <w:tr>
        <w:tblPrEx>
          <w:tblW w:w="15733" w:type="dxa"/>
          <w:jc w:val="center"/>
          <w:tblLayout w:type="fixed"/>
          <w:tblLook w:val="04A0"/>
        </w:tblPrEx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Наличие разработанной (актуализированной) схемы теплоснабжения города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</w:tr>
    </w:tbl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bookmarkStart w:id="6" w:name="P804_0"/>
      <w:bookmarkEnd w:id="6"/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Calibri" w:hAnsi="Calibri" w:eastAsiaTheme="minorEastAsia" w:cs="Calibri"/>
          <w:color w:val="auto"/>
          <w:spacing w:val="0"/>
          <w:kern w:val="0"/>
          <w:sz w:val="22"/>
          <w:szCs w:val="22"/>
          <w:lang w:val="ru-RU" w:eastAsia="ru-RU" w:bidi="ar-SA"/>
        </w:rPr>
        <w:br w:type="page"/>
      </w: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4. Структура муниципальной программы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tbl>
      <w:tblPr>
        <w:tblStyle w:val="TableNormal"/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6"/>
        <w:gridCol w:w="7039"/>
        <w:gridCol w:w="3764"/>
        <w:gridCol w:w="2911"/>
      </w:tblGrid>
      <w:tr>
        <w:tblPrEx>
          <w:tblW w:w="5000" w:type="pct"/>
          <w:jc w:val="left"/>
          <w:tblInd w:w="0" w:type="dxa"/>
          <w:tblLayout w:type="fixed"/>
          <w:tblLook w:val="04A0"/>
        </w:tblPrEx>
        <w:trPr>
          <w:cantSplit/>
          <w:tblHeader/>
          <w:jc w:val="lef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N п/п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Задачи структурного элемента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Связь с показателями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4A0"/>
        </w:tblPrEx>
        <w:trPr>
          <w:jc w:val="lef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4A0"/>
        </w:tblPrEx>
        <w:trPr>
          <w:jc w:val="left"/>
        </w:trPr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1. Наименование комплекса процессных мероприятий «Снижение удельных показателей потребления воды, электрической, тепловой энергии»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4A0"/>
        </w:tblPrEx>
        <w:trPr>
          <w:jc w:val="left"/>
        </w:trPr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numPr>
                <w:ilvl w:val="1"/>
                <w:numId w:val="3"/>
              </w:numPr>
              <w:tabs>
                <w:tab w:val="num" w:pos="0"/>
              </w:tabs>
              <w:suppressAutoHyphens/>
              <w:bidi w:val="0"/>
              <w:spacing w:before="0" w:after="0" w:line="240" w:lineRule="auto"/>
              <w:ind w:left="360" w:right="0" w:hanging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Региональный проект «Энергосбережение и повышение энергетической эффективности»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4A0"/>
        </w:tblPrEx>
        <w:trPr>
          <w:jc w:val="left"/>
        </w:trPr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Ответственный за реализацию: </w:t>
            </w: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Срок реализации: 2025 – 2030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4A0"/>
        </w:tblPrEx>
        <w:trPr>
          <w:jc w:val="lef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1.1.1.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Задача 1. Сокращение объема потребления энергетических ресурсов в городе Магнитогорске.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Экономия электроэнергии на уличное освещение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Доля потерь электрической энергии при ее передаче в общем объеме энергоресурсов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4A0"/>
        </w:tblPrEx>
        <w:trPr>
          <w:jc w:val="left"/>
        </w:trPr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1.2. Наименование комплекса процессных мероприятий: 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4A0"/>
        </w:tblPrEx>
        <w:trPr>
          <w:jc w:val="left"/>
        </w:trPr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Ответственный за реализацию: </w:t>
            </w: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Срок реализации: 2025 – 2030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4A0"/>
        </w:tblPrEx>
        <w:trPr>
          <w:jc w:val="lef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1.2.1.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Задача 1. Сокращение объема потребления энергетических ресурсов в городе Магнитогорске.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Снижение объема потребления электроэнергии на уличное освещение при внедрении энергоэффективных мероприятий. Снижение объема потребления тепловой энергии на подогрев воды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suppressAutoHyphens/>
              <w:bidi w:val="0"/>
              <w:spacing w:before="0" w:after="0" w:line="240" w:lineRule="auto"/>
              <w:ind w:left="0" w:right="0" w:firstLine="36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Доля потерь воды при ее передаче в общем объеме переданной воды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suppressAutoHyphens/>
              <w:bidi w:val="0"/>
              <w:spacing w:before="0" w:after="0" w:line="240" w:lineRule="auto"/>
              <w:ind w:left="0" w:right="0" w:firstLine="36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Доля потерь воды при ее передаче в общем объеме переданной воды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4A0"/>
        </w:tblPrEx>
        <w:trPr>
          <w:jc w:val="left"/>
        </w:trPr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numPr>
                <w:ilvl w:val="1"/>
                <w:numId w:val="5"/>
              </w:numPr>
              <w:tabs>
                <w:tab w:val="num" w:pos="0"/>
              </w:tabs>
              <w:suppressAutoHyphens/>
              <w:bidi w:val="0"/>
              <w:spacing w:before="0" w:after="0" w:line="240" w:lineRule="auto"/>
              <w:ind w:left="360" w:right="0" w:hanging="36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Наименование комплекса процессных мероприятий: «Мероприятия по прединвестиционной подготовке проектов и мероприятий в области энергосбережения и повышения энергетической эффективности»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4A0"/>
        </w:tblPrEx>
        <w:trPr>
          <w:jc w:val="left"/>
        </w:trPr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Ответственный за реализацию: </w:t>
            </w: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Срок реализации: 2025 – 2030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4A0"/>
        </w:tblPrEx>
        <w:trPr>
          <w:jc w:val="lef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1.3.1.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Задача 1. </w:t>
            </w: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Обеспечение наличия разработанной (актуализированной) схемы теплоснабжения города Магнитогорска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Наличие разработанной (актуализированной) схемы теплоснабжения города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Наличие разработанной (актуализированной) схемы теплоснабжения города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bookmarkStart w:id="7" w:name="P877_0"/>
      <w:bookmarkEnd w:id="7"/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5. Финансовое обеспечение муниципальной программы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Grid0"/>
        <w:tblpPr w:leftFromText="180" w:rightFromText="180" w:topFromText="0" w:bottomFromText="0" w:vertAnchor="text" w:horzAnchor="margin" w:tblpY="136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8"/>
        <w:gridCol w:w="1416"/>
        <w:gridCol w:w="1701"/>
        <w:gridCol w:w="1701"/>
        <w:gridCol w:w="1558"/>
        <w:gridCol w:w="1561"/>
        <w:gridCol w:w="1558"/>
        <w:gridCol w:w="1807"/>
      </w:tblGrid>
      <w:tr>
        <w:tblPrEx>
          <w:tblW w:w="5000" w:type="pct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259" w:type="dxa"/>
            <w:vMerge w:val="restart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pacing w:val="0"/>
                <w:kern w:val="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1309" w:type="dxa"/>
            <w:gridSpan w:val="7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>
        <w:tblPrEx>
          <w:tblW w:w="5000" w:type="pct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259" w:type="dxa"/>
            <w:vMerge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2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08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Всего</w:t>
            </w:r>
          </w:p>
        </w:tc>
      </w:tr>
      <w:tr>
        <w:tblPrEx>
          <w:tblW w:w="5000" w:type="pct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259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W w:w="5000" w:type="pct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2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 w:val="0"/>
              <w:bidi w:val="0"/>
              <w:spacing w:before="0"/>
              <w:ind w:left="-99" w:right="-66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241 796,45</w:t>
            </w:r>
          </w:p>
        </w:tc>
        <w:tc>
          <w:tcPr>
            <w:tcW w:w="1702" w:type="dxa"/>
            <w:tcBorders>
              <w:left w:val="nil"/>
            </w:tcBorders>
            <w:shd w:val="clear" w:color="000000" w:fill="FFFFFF"/>
            <w:vAlign w:val="center"/>
          </w:tcPr>
          <w:p>
            <w:pPr>
              <w:widowControl w:val="0"/>
              <w:bidi w:val="0"/>
              <w:spacing w:before="0"/>
              <w:ind w:left="-99" w:right="-66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149 913,00</w:t>
            </w:r>
          </w:p>
        </w:tc>
        <w:tc>
          <w:tcPr>
            <w:tcW w:w="1702" w:type="dxa"/>
            <w:tcBorders>
              <w:left w:val="nil"/>
            </w:tcBorders>
            <w:shd w:val="clear" w:color="000000" w:fill="FFFFFF"/>
            <w:vAlign w:val="center"/>
          </w:tcPr>
          <w:p>
            <w:pPr>
              <w:widowControl w:val="0"/>
              <w:bidi w:val="0"/>
              <w:spacing w:before="0"/>
              <w:ind w:left="-99" w:right="-66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142 068,05</w:t>
            </w:r>
          </w:p>
        </w:tc>
        <w:tc>
          <w:tcPr>
            <w:tcW w:w="1559" w:type="dxa"/>
            <w:tcBorders>
              <w:left w:val="nil"/>
            </w:tcBorders>
            <w:shd w:val="clear" w:color="000000" w:fill="FFFFFF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62" w:type="dxa"/>
            <w:tcBorders>
              <w:left w:val="nil"/>
            </w:tcBorders>
            <w:shd w:val="clear" w:color="000000" w:fill="FFFFFF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nil"/>
            </w:tcBorders>
            <w:shd w:val="clear" w:color="000000" w:fill="FFFFFF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808" w:type="dxa"/>
            <w:tcBorders>
              <w:left w:val="nil"/>
            </w:tcBorders>
            <w:shd w:val="clear" w:color="000000" w:fill="FFFFFF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533 777,5</w:t>
            </w:r>
          </w:p>
        </w:tc>
      </w:tr>
      <w:tr>
        <w:tblPrEx>
          <w:tblW w:w="5000" w:type="pct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2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62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</w:tr>
      <w:tr>
        <w:tblPrEx>
          <w:tblW w:w="5000" w:type="pct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2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14 642,00</w:t>
            </w:r>
          </w:p>
        </w:tc>
        <w:tc>
          <w:tcPr>
            <w:tcW w:w="1702" w:type="dxa"/>
            <w:tcBorders>
              <w:left w:val="nil"/>
            </w:tcBorders>
            <w:shd w:val="clear" w:color="000000" w:fill="FFFFFF"/>
            <w:vAlign w:val="center"/>
          </w:tcPr>
          <w:p>
            <w:pPr>
              <w:widowControl w:val="0"/>
              <w:bidi w:val="0"/>
              <w:spacing w:before="0"/>
              <w:ind w:left="-108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14 642,00</w:t>
            </w:r>
          </w:p>
        </w:tc>
        <w:tc>
          <w:tcPr>
            <w:tcW w:w="1702" w:type="dxa"/>
            <w:tcBorders>
              <w:left w:val="nil"/>
            </w:tcBorders>
            <w:shd w:val="clear" w:color="000000" w:fill="FFFFFF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nil"/>
            </w:tcBorders>
            <w:shd w:val="clear" w:color="000000" w:fill="FFFFFF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62" w:type="dxa"/>
            <w:tcBorders>
              <w:left w:val="nil"/>
            </w:tcBorders>
            <w:shd w:val="clear" w:color="000000" w:fill="FFFFFF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nil"/>
            </w:tcBorders>
            <w:shd w:val="clear" w:color="000000" w:fill="FFFFFF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808" w:type="dxa"/>
            <w:tcBorders>
              <w:left w:val="nil"/>
            </w:tcBorders>
            <w:shd w:val="clear" w:color="000000" w:fill="FFFFFF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29 284,00</w:t>
            </w:r>
          </w:p>
        </w:tc>
      </w:tr>
      <w:tr>
        <w:tblPrEx>
          <w:tblW w:w="5000" w:type="pct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2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Бюджет города всего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770,63</w:t>
            </w:r>
          </w:p>
        </w:tc>
        <w:tc>
          <w:tcPr>
            <w:tcW w:w="1702" w:type="dxa"/>
            <w:tcBorders>
              <w:left w:val="nil"/>
            </w:tcBorders>
            <w:shd w:val="clear" w:color="000000" w:fill="FFFFFF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770,63</w:t>
            </w:r>
          </w:p>
        </w:tc>
        <w:tc>
          <w:tcPr>
            <w:tcW w:w="1702" w:type="dxa"/>
            <w:tcBorders>
              <w:left w:val="nil"/>
            </w:tcBorders>
            <w:shd w:val="clear" w:color="000000" w:fill="FFFFFF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nil"/>
            </w:tcBorders>
            <w:shd w:val="clear" w:color="000000" w:fill="FFFFFF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62" w:type="dxa"/>
            <w:tcBorders>
              <w:left w:val="nil"/>
            </w:tcBorders>
            <w:shd w:val="clear" w:color="000000" w:fill="FFFFFF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nil"/>
            </w:tcBorders>
            <w:shd w:val="clear" w:color="000000" w:fill="FFFFFF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808" w:type="dxa"/>
            <w:tcBorders>
              <w:left w:val="nil"/>
            </w:tcBorders>
            <w:shd w:val="clear" w:color="000000" w:fill="FFFFFF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1 541,26</w:t>
            </w:r>
          </w:p>
        </w:tc>
      </w:tr>
      <w:tr>
        <w:tblPrEx>
          <w:tblW w:w="5000" w:type="pct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2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226 383,82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134 500,37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142 068,05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62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bookmarkStart w:id="8" w:name="_GoBack_2"/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502 952,24</w:t>
            </w:r>
            <w:bookmarkEnd w:id="8"/>
          </w:p>
        </w:tc>
      </w:tr>
      <w:tr>
        <w:tblPrEx>
          <w:tblW w:w="5000" w:type="pct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2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Объем налоговых расходов</w:t>
            </w:r>
          </w:p>
        </w:tc>
        <w:tc>
          <w:tcPr>
            <w:tcW w:w="1417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702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702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62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808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</w:tr>
    </w:tbl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bookmarkStart w:id="9" w:name="P1382_0"/>
      <w:bookmarkEnd w:id="9"/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/>
        <w:suppressAutoHyphens/>
        <w:bidi w:val="0"/>
        <w:spacing w:before="0" w:after="200" w:line="276" w:lineRule="auto"/>
        <w:ind w:left="0" w:right="0" w:firstLine="0"/>
        <w:jc w:val="left"/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val="ru-RU" w:eastAsia="en-US" w:bidi="ar-SA"/>
        </w:rPr>
        <w:sectPr>
          <w:headerReference w:type="default" r:id="rId10"/>
          <w:footerReference w:type="first" r:id="rId11"/>
          <w:type w:val="nextPage"/>
          <w:pgSz w:w="16838" w:h="11906" w:orient="landscape"/>
          <w:pgMar w:top="709" w:right="1134" w:bottom="850" w:left="1134" w:header="0" w:footer="0" w:gutter="0"/>
          <w:pgNumType w:fmt="decimal" w:start="1"/>
          <w:cols w:space="720"/>
          <w:formProt w:val="0"/>
          <w:textDirection w:val="lrTb"/>
          <w:docGrid w:linePitch="360" w:charSpace="4096"/>
        </w:sect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Приложение N 2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к муниципальной программе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Энергосбережение и повышение 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энергетической эффективности 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в городе Магнитогорске» </w:t>
        <w:br/>
        <w:t>на 2025-2030 годы</w:t>
      </w: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»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bookmarkStart w:id="10" w:name="P2307"/>
      <w:bookmarkStart w:id="11" w:name="P2307_0"/>
      <w:bookmarkEnd w:id="11"/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>ПАСПОРТ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4"/>
          <w:szCs w:val="24"/>
          <w:lang w:val="ru-RU" w:eastAsia="ru-RU" w:bidi="ar-SA"/>
        </w:rPr>
        <w:t xml:space="preserve">проекта 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zCs w:val="24"/>
          <w:lang w:val="ru-RU" w:eastAsia="ru-RU" w:bidi="ar-SA"/>
        </w:rPr>
        <w:t>Региональный проект</w:t>
      </w:r>
      <w:r>
        <w:rPr>
          <w:rFonts w:ascii="Calibri" w:hAnsi="Calibri" w:eastAsiaTheme="minorHAnsi" w:cstheme="minorBidi"/>
          <w:color w:val="auto"/>
          <w:spacing w:val="0"/>
          <w:kern w:val="0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spacing w:val="0"/>
          <w:kern w:val="0"/>
          <w:sz w:val="24"/>
          <w:szCs w:val="24"/>
          <w:lang w:val="ru-RU" w:eastAsia="en-US" w:bidi="ar-SA"/>
        </w:rPr>
        <w:t>«Энергосбережение и повышение энергетической эффективности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zCs w:val="24"/>
          <w:lang w:val="ru-RU" w:eastAsia="ru-RU" w:bidi="ar-SA"/>
        </w:rPr>
        <w:t>»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6"/>
        </w:numPr>
        <w:tabs>
          <w:tab w:val="num" w:pos="0"/>
        </w:tabs>
        <w:suppressAutoHyphens/>
        <w:bidi w:val="0"/>
        <w:spacing w:before="0" w:after="0" w:line="240" w:lineRule="auto"/>
        <w:ind w:left="720" w:right="0" w:hanging="360"/>
        <w:jc w:val="center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Основные положения</w:t>
      </w: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720" w:right="0" w:firstLine="0"/>
        <w:jc w:val="left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Normal"/>
        <w:tblW w:w="1147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4"/>
        <w:gridCol w:w="709"/>
        <w:gridCol w:w="2693"/>
        <w:gridCol w:w="1843"/>
        <w:gridCol w:w="992"/>
        <w:gridCol w:w="1273"/>
      </w:tblGrid>
      <w:tr>
        <w:tblPrEx>
          <w:tblW w:w="11474" w:type="dxa"/>
          <w:jc w:val="center"/>
          <w:tblLayout w:type="fixed"/>
          <w:tblLook w:val="04A0"/>
        </w:tblPrEx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Краткое наименование проекта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Энергосбережение и повышение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Срок реализации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2030</w:t>
            </w:r>
          </w:p>
        </w:tc>
      </w:tr>
      <w:tr>
        <w:tblPrEx>
          <w:tblW w:w="11474" w:type="dxa"/>
          <w:jc w:val="center"/>
          <w:tblLayout w:type="fixed"/>
          <w:tblLook w:val="04A0"/>
        </w:tblPrEx>
        <w:trPr>
          <w:trHeight w:val="55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Куратор проекта</w:t>
            </w:r>
          </w:p>
        </w:tc>
        <w:tc>
          <w:tcPr>
            <w:tcW w:w="7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Заместитель главы города, курирующий вопросы городского хозяйства</w:t>
            </w:r>
          </w:p>
        </w:tc>
      </w:tr>
      <w:tr>
        <w:tblPrEx>
          <w:tblW w:w="11474" w:type="dxa"/>
          <w:jc w:val="center"/>
          <w:tblLayout w:type="fixed"/>
          <w:tblLook w:val="04A0"/>
        </w:tblPrEx>
        <w:trPr>
          <w:trHeight w:val="77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Ответственный исполнитель проекта</w:t>
            </w:r>
          </w:p>
        </w:tc>
        <w:tc>
          <w:tcPr>
            <w:tcW w:w="7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>
        <w:tblPrEx>
          <w:tblW w:w="11474" w:type="dxa"/>
          <w:jc w:val="center"/>
          <w:tblLayout w:type="fixed"/>
          <w:tblLook w:val="04A0"/>
        </w:tblPrEx>
        <w:trPr>
          <w:trHeight w:val="1218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Государственная программа Челябинской области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Энергосбережение и повышение энергетической эффективности</w:t>
            </w:r>
          </w:p>
        </w:tc>
      </w:tr>
    </w:tbl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720" w:right="0" w:firstLine="0"/>
        <w:jc w:val="left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6"/>
        </w:numPr>
        <w:tabs>
          <w:tab w:val="num" w:pos="0"/>
        </w:tabs>
        <w:suppressAutoHyphens/>
        <w:bidi w:val="0"/>
        <w:spacing w:before="0" w:after="0" w:line="240" w:lineRule="auto"/>
        <w:ind w:left="720" w:right="0" w:hanging="360"/>
        <w:jc w:val="center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Показатели проекта</w:t>
      </w: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720" w:right="0" w:firstLine="0"/>
        <w:jc w:val="left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Normal"/>
        <w:tblW w:w="13958" w:type="dxa"/>
        <w:jc w:val="left"/>
        <w:tblInd w:w="8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098"/>
        <w:gridCol w:w="1220"/>
        <w:gridCol w:w="1418"/>
        <w:gridCol w:w="1983"/>
        <w:gridCol w:w="567"/>
        <w:gridCol w:w="568"/>
        <w:gridCol w:w="567"/>
        <w:gridCol w:w="567"/>
        <w:gridCol w:w="566"/>
        <w:gridCol w:w="634"/>
        <w:gridCol w:w="1701"/>
        <w:gridCol w:w="1559"/>
      </w:tblGrid>
      <w:tr>
        <w:tblPrEx>
          <w:tblW w:w="13958" w:type="dxa"/>
          <w:jc w:val="left"/>
          <w:tblInd w:w="846" w:type="dxa"/>
          <w:tblLayout w:type="fixed"/>
          <w:tblLook w:val="04A0"/>
        </w:tblPrEx>
        <w:trPr>
          <w:jc w:val="left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Показатели проекта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Единица измерения (по ОКЕИ)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Признак возрастания/  убывания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Нарастающий итог</w:t>
            </w:r>
          </w:p>
        </w:tc>
      </w:tr>
      <w:tr>
        <w:tblPrEx>
          <w:tblW w:w="13958" w:type="dxa"/>
          <w:jc w:val="left"/>
          <w:tblInd w:w="846" w:type="dxa"/>
          <w:tblLayout w:type="fixed"/>
          <w:tblLook w:val="04A0"/>
        </w:tblPrEx>
        <w:trPr>
          <w:jc w:val="left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13958" w:type="dxa"/>
          <w:jc w:val="left"/>
          <w:tblInd w:w="846" w:type="dxa"/>
          <w:tblLayout w:type="fixed"/>
          <w:tblLook w:val="04A0"/>
        </w:tblPrEx>
        <w:trPr>
          <w:jc w:val="lef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</w:tr>
      <w:tr>
        <w:tblPrEx>
          <w:tblW w:w="13958" w:type="dxa"/>
          <w:jc w:val="left"/>
          <w:tblInd w:w="846" w:type="dxa"/>
          <w:tblLayout w:type="fixed"/>
          <w:tblLook w:val="04A0"/>
        </w:tblPrEx>
        <w:trPr>
          <w:jc w:val="lef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3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Задача 1. «</w:t>
            </w: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ru-RU" w:eastAsia="en-US" w:bidi="ar-SA"/>
              </w:rPr>
              <w:t>Сокращение объема потребления энергетических ресурсов в городе Магнитогорске»</w:t>
            </w:r>
          </w:p>
        </w:tc>
      </w:tr>
      <w:tr>
        <w:tblPrEx>
          <w:tblW w:w="13958" w:type="dxa"/>
          <w:jc w:val="left"/>
          <w:tblInd w:w="846" w:type="dxa"/>
          <w:tblLayout w:type="fixed"/>
          <w:tblLook w:val="04A0"/>
        </w:tblPrEx>
        <w:trPr>
          <w:jc w:val="lef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Экономия электроэнергии на уличное освещение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РП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ПРОЦ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17,18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17,11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17,08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17,04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Убывающий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720" w:right="0" w:firstLine="0"/>
        <w:jc w:val="left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3. План достижения показателей проекта в 2025 году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Normal"/>
        <w:tblW w:w="1289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5"/>
        <w:gridCol w:w="3409"/>
        <w:gridCol w:w="1128"/>
        <w:gridCol w:w="856"/>
        <w:gridCol w:w="561"/>
        <w:gridCol w:w="566"/>
        <w:gridCol w:w="427"/>
        <w:gridCol w:w="424"/>
        <w:gridCol w:w="426"/>
        <w:gridCol w:w="567"/>
        <w:gridCol w:w="424"/>
        <w:gridCol w:w="568"/>
        <w:gridCol w:w="567"/>
        <w:gridCol w:w="708"/>
        <w:gridCol w:w="1419"/>
      </w:tblGrid>
      <w:tr>
        <w:tblPrEx>
          <w:tblW w:w="12895" w:type="dxa"/>
          <w:jc w:val="center"/>
          <w:tblLayout w:type="fixed"/>
          <w:tblLook w:val="04A0"/>
        </w:tblPrEx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N п/п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Показатели проекта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Плановые значения по месяцам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На конец 2025 года</w:t>
            </w:r>
          </w:p>
        </w:tc>
      </w:tr>
      <w:tr>
        <w:tblPrEx>
          <w:tblW w:w="12895" w:type="dxa"/>
          <w:jc w:val="center"/>
          <w:tblLayout w:type="fixed"/>
          <w:tblLook w:val="04A0"/>
        </w:tblPrEx>
        <w:trPr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12895" w:type="dxa"/>
          <w:jc w:val="center"/>
          <w:tblLayout w:type="fixed"/>
          <w:tblLook w:val="04A0"/>
        </w:tblPrEx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</w:tr>
      <w:tr>
        <w:tblPrEx>
          <w:tblW w:w="12895" w:type="dxa"/>
          <w:jc w:val="center"/>
          <w:tblLayout w:type="fixed"/>
          <w:tblLook w:val="04A0"/>
        </w:tblPrEx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12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Задача 1. «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Сокращение объема потребления энергетических ресурсов в городе Магнитогорске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</w:tr>
      <w:tr>
        <w:tblPrEx>
          <w:tblW w:w="12895" w:type="dxa"/>
          <w:jc w:val="center"/>
          <w:tblLayout w:type="fixed"/>
          <w:tblLook w:val="04A0"/>
        </w:tblPrEx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Экономия электроэнергии на уличное освещение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ПРОЦ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17,11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17,11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Calibri" w:hAnsi="Calibri" w:eastAsiaTheme="minorEastAsia" w:cs="Calibri"/>
          <w:color w:val="auto"/>
          <w:spacing w:val="0"/>
          <w:kern w:val="0"/>
          <w:sz w:val="22"/>
          <w:szCs w:val="22"/>
          <w:lang w:val="ru-RU" w:eastAsia="ru-RU" w:bidi="ar-SA"/>
        </w:rPr>
        <w:br w:type="page"/>
      </w: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4. Мероприятия (результаты) проекта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Normal"/>
        <w:tblW w:w="1456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1"/>
        <w:gridCol w:w="2331"/>
        <w:gridCol w:w="1411"/>
        <w:gridCol w:w="1968"/>
        <w:gridCol w:w="565"/>
        <w:gridCol w:w="625"/>
        <w:gridCol w:w="623"/>
        <w:gridCol w:w="626"/>
        <w:gridCol w:w="625"/>
        <w:gridCol w:w="608"/>
        <w:gridCol w:w="2573"/>
        <w:gridCol w:w="1984"/>
      </w:tblGrid>
      <w:tr>
        <w:tblPrEx>
          <w:tblW w:w="14560" w:type="dxa"/>
          <w:jc w:val="center"/>
          <w:tblLayout w:type="fixed"/>
          <w:tblLook w:val="04A0"/>
        </w:tblPrEx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N п/п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Наименование мероприятия (результата)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Единицы измерения (по ОКЕИ)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Значение показателя по годам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Характеристика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Связь с показателями регионального проекта</w:t>
            </w:r>
          </w:p>
        </w:tc>
      </w:tr>
      <w:tr>
        <w:tblPrEx>
          <w:tblW w:w="14560" w:type="dxa"/>
          <w:jc w:val="center"/>
          <w:tblLayout w:type="fixed"/>
          <w:tblLook w:val="04A0"/>
        </w:tblPrEx>
        <w:trPr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2030</w:t>
            </w: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14560" w:type="dxa"/>
          <w:jc w:val="center"/>
          <w:tblLayout w:type="fixed"/>
          <w:tblLook w:val="04A0"/>
        </w:tblPrEx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</w:tr>
      <w:tr>
        <w:tblPrEx>
          <w:tblW w:w="14560" w:type="dxa"/>
          <w:jc w:val="center"/>
          <w:tblLayout w:type="fixed"/>
          <w:tblLook w:val="04A0"/>
        </w:tblPrEx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139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Задача 1. «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Сокращение объема потребления энергетических ресурсов в городе Магнитогорске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</w:tr>
      <w:tr>
        <w:tblPrEx>
          <w:tblW w:w="14560" w:type="dxa"/>
          <w:jc w:val="center"/>
          <w:tblLayout w:type="fixed"/>
          <w:tblLook w:val="04A0"/>
        </w:tblPrEx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Сокращение объема потребления энергетических ресурсов в городе Магнитогорске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ПРОЦ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17,18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17,11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17,08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17,04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Экономия энергетических ресурсов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ru-RU" w:eastAsia="ru-RU" w:bidi="ar-SA"/>
              </w:rPr>
              <w:t>Доля потерь тепловой энергии при ее передаче в общем объеме переданной энергии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Calibri" w:hAnsi="Calibri" w:eastAsiaTheme="minorEastAsia" w:cs="Calibri"/>
          <w:color w:val="auto"/>
          <w:spacing w:val="0"/>
          <w:kern w:val="0"/>
          <w:sz w:val="22"/>
          <w:szCs w:val="22"/>
          <w:lang w:val="ru-RU" w:eastAsia="ru-RU" w:bidi="ar-SA"/>
        </w:rPr>
        <w:br w:type="page"/>
      </w: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5. Финансовое обеспечение регионального проекта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Grid1"/>
        <w:tblpPr w:leftFromText="180" w:rightFromText="180" w:topFromText="0" w:bottomFromText="0" w:vertAnchor="text" w:horzAnchor="margin" w:tblpXSpec="center" w:tblpY="136"/>
        <w:tblW w:w="14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24"/>
        <w:gridCol w:w="1276"/>
        <w:gridCol w:w="1276"/>
        <w:gridCol w:w="1417"/>
        <w:gridCol w:w="1236"/>
        <w:gridCol w:w="1296"/>
        <w:gridCol w:w="1296"/>
        <w:gridCol w:w="2975"/>
      </w:tblGrid>
      <w:tr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2" w:type="dxa"/>
            <w:vMerge w:val="restart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pacing w:val="0"/>
                <w:kern w:val="0"/>
                <w:sz w:val="22"/>
                <w:lang w:eastAsia="ru-RU"/>
              </w:rPr>
              <w:t>Источник финансового обеспечения</w:t>
            </w:r>
          </w:p>
        </w:tc>
        <w:tc>
          <w:tcPr>
            <w:tcW w:w="1276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</w:p>
        </w:tc>
        <w:tc>
          <w:tcPr>
            <w:tcW w:w="9496" w:type="dxa"/>
            <w:gridSpan w:val="6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2" w:type="dxa"/>
            <w:vMerge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2025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2026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2027</w:t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2028</w:t>
            </w:r>
          </w:p>
        </w:tc>
        <w:tc>
          <w:tcPr>
            <w:tcW w:w="1296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2029</w:t>
            </w:r>
          </w:p>
        </w:tc>
        <w:tc>
          <w:tcPr>
            <w:tcW w:w="1296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2030</w:t>
            </w:r>
          </w:p>
        </w:tc>
        <w:tc>
          <w:tcPr>
            <w:tcW w:w="2975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Всего</w:t>
            </w:r>
          </w:p>
        </w:tc>
      </w:tr>
      <w:tr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2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4</w:t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5</w:t>
            </w:r>
          </w:p>
        </w:tc>
        <w:tc>
          <w:tcPr>
            <w:tcW w:w="1296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6</w:t>
            </w:r>
          </w:p>
        </w:tc>
        <w:tc>
          <w:tcPr>
            <w:tcW w:w="1296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7</w:t>
            </w:r>
          </w:p>
        </w:tc>
        <w:tc>
          <w:tcPr>
            <w:tcW w:w="2975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8</w:t>
            </w:r>
          </w:p>
        </w:tc>
      </w:tr>
      <w:tr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Всего на реализацию регионального проекта, в т. ч.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bidi w:val="0"/>
              <w:spacing w:before="0"/>
              <w:ind w:left="-99" w:right="-66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241 796,45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before="0"/>
              <w:ind w:left="-99" w:right="-66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149 913,00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before="0"/>
              <w:ind w:left="-99" w:right="-66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142 068,05</w:t>
            </w:r>
          </w:p>
        </w:tc>
        <w:tc>
          <w:tcPr>
            <w:tcW w:w="123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before="0"/>
              <w:ind w:left="-99" w:right="-66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before="0"/>
              <w:ind w:left="-99" w:right="-66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before="0"/>
              <w:ind w:left="-99" w:right="-66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2975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533 777,50</w:t>
            </w:r>
          </w:p>
        </w:tc>
      </w:tr>
      <w:tr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9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9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2975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</w:tr>
      <w:tr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14 642,00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before="0"/>
              <w:ind w:left="-108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14 642,00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3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before="0"/>
              <w:ind w:left="-108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 xml:space="preserve">  </w:t>
            </w: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2975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29 284,00</w:t>
            </w:r>
          </w:p>
        </w:tc>
      </w:tr>
      <w:tr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Бюджет города всего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770,63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770,63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9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9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2975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1 541,26</w:t>
            </w:r>
          </w:p>
        </w:tc>
      </w:tr>
      <w:tr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Иные источники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226 383,82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134 500,37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142 068,05</w:t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9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1296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0,00</w:t>
            </w:r>
          </w:p>
        </w:tc>
        <w:tc>
          <w:tcPr>
            <w:tcW w:w="2975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2"/>
                <w:lang w:eastAsia="ru-RU"/>
              </w:rPr>
              <w:t>502 952,24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left"/>
        <w:outlineLvl w:val="1"/>
        <w:rPr>
          <w:rFonts w:ascii="Calibri" w:eastAsia="Calibri" w:hAnsi="Calibri" w:cs="Times New Roman"/>
          <w:color w:val="auto"/>
          <w:spacing w:val="0"/>
          <w:kern w:val="0"/>
          <w:sz w:val="16"/>
          <w:szCs w:val="16"/>
          <w:lang w:val="ru-RU" w:eastAsia="en-US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HAnsi" w:cs="Times New Roman"/>
          <w:color w:val="auto"/>
          <w:spacing w:val="0"/>
          <w:kern w:val="0"/>
          <w:sz w:val="22"/>
          <w:szCs w:val="22"/>
          <w:lang w:val="ru-RU" w:eastAsia="en-US" w:bidi="ar-SA"/>
        </w:rPr>
        <w:t>6</w:t>
      </w:r>
      <w:r>
        <w:rPr>
          <w:rFonts w:ascii="Times New Roman" w:eastAsia="Times New Roman" w:hAnsi="Times New Roman" w:cs="Times New Roman"/>
          <w:bCs/>
          <w:color w:val="26282F"/>
          <w:spacing w:val="0"/>
          <w:kern w:val="0"/>
          <w:sz w:val="22"/>
          <w:szCs w:val="22"/>
          <w:lang w:val="ru-RU" w:eastAsia="ru-RU" w:bidi="ar-SA"/>
        </w:rPr>
        <w:t>. План по реализации проекта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26282F"/>
          <w:spacing w:val="0"/>
          <w:kern w:val="0"/>
          <w:sz w:val="22"/>
          <w:szCs w:val="22"/>
          <w:lang w:val="ru-RU" w:eastAsia="ru-RU" w:bidi="ar-SA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2025 году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Normal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13"/>
        <w:gridCol w:w="4403"/>
        <w:gridCol w:w="1557"/>
        <w:gridCol w:w="1558"/>
        <w:gridCol w:w="1205"/>
        <w:gridCol w:w="2292"/>
        <w:gridCol w:w="2132"/>
      </w:tblGrid>
      <w:tr>
        <w:tblPrEx>
          <w:tblW w:w="5000" w:type="pct"/>
          <w:jc w:val="center"/>
          <w:tblLayout w:type="fixed"/>
          <w:tblLook w:val="0000"/>
        </w:tblPrEx>
        <w:trPr>
          <w:jc w:val="center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N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Наименование мероприятия (результата), контрольной точки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Тип мероприятия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Срок реализации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Вид подтверждающего документа</w:t>
            </w:r>
          </w:p>
        </w:tc>
      </w:tr>
      <w:tr>
        <w:tblPrEx>
          <w:tblW w:w="5000" w:type="pct"/>
          <w:jc w:val="center"/>
          <w:tblLayout w:type="fixed"/>
          <w:tblLook w:val="0000"/>
        </w:tblPrEx>
        <w:trPr>
          <w:jc w:val="center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начало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конец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5000" w:type="pct"/>
          <w:jc w:val="center"/>
          <w:tblLayout w:type="fixed"/>
          <w:tblLook w:val="0000"/>
        </w:tblPrEx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</w:tr>
      <w:tr>
        <w:tblPrEx>
          <w:tblW w:w="5000" w:type="pct"/>
          <w:jc w:val="center"/>
          <w:tblLayout w:type="fixed"/>
          <w:tblLook w:val="0000"/>
        </w:tblPrEx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Задача 1. «</w:t>
            </w: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ru-RU" w:eastAsia="en-US" w:bidi="ar-SA"/>
              </w:rPr>
              <w:t>Сокращение объема потребления энергетических ресурсов в городе Магнитогорске</w:t>
            </w: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5000" w:type="pct"/>
          <w:jc w:val="center"/>
          <w:tblLayout w:type="fixed"/>
          <w:tblLook w:val="0000"/>
        </w:tblPrEx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Times New Roman" w:hAnsi="Times New Roman CYR" w:cs="Times New Roman CYR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        </w:t>
            </w:r>
            <w:r>
              <w:rPr>
                <w:rFonts w:ascii="Times New Roman CYR" w:eastAsia="Times New Roman" w:hAnsi="Times New Roman CYR" w:cs="Times New Roman CYR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Снижение удельных показателей потребления воды, электрической, тепловой энергии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Calibri" w:eastAsia="Calibri" w:hAnsi="Calibr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b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b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Times New Roman" w:hAnsi="Times New Roman CYR" w:cs="Times New Roman CYR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5000" w:type="pct"/>
          <w:jc w:val="center"/>
          <w:tblLayout w:type="fixed"/>
          <w:tblLook w:val="0000"/>
        </w:tblPrEx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Times New Roman" w:hAnsi="Times New Roman CYR" w:cs="Times New Roman CYR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       </w:t>
            </w:r>
            <w:r>
              <w:rPr>
                <w:rFonts w:ascii="Times New Roman CYR" w:eastAsia="Times New Roman" w:hAnsi="Times New Roman CYR" w:cs="Times New Roman CYR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1.1.К.1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Выполнены работы по </w:t>
            </w:r>
            <w:r>
              <w:rPr>
                <w:rFonts w:ascii="Times New Roman" w:hAnsi="Times New Roman" w:eastAsiaTheme="minorHAns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реконструкции и модернизации сетей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 водоснабжения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b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Calibri" w:eastAsia="Calibri" w:hAnsi="Calibr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Times New Roman" w:hAnsi="Times New Roman CYR" w:cs="Times New Roman CYR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01.06.2025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Calibri" w:eastAsia="Calibri" w:hAnsi="Calibr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Times New Roman" w:hAnsi="Times New Roman CYR" w:cs="Times New Roman CYR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01.11.2025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Times New Roman" w:hAnsi="Times New Roman CYR" w:cs="Times New Roman CYR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Calibri" w:eastAsia="Calibri" w:hAnsi="Calibr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Акты о приемке выполненных работ</w:t>
            </w:r>
          </w:p>
        </w:tc>
      </w:tr>
    </w:tbl>
    <w:p>
      <w:pPr>
        <w:widowControl w:val="0"/>
        <w:suppressAutoHyphens/>
        <w:bidi w:val="0"/>
        <w:spacing w:before="0" w:after="0" w:line="240" w:lineRule="auto"/>
        <w:ind w:left="0" w:right="0" w:firstLine="0"/>
        <w:jc w:val="left"/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val="ru-RU" w:eastAsia="en-US" w:bidi="ar-SA"/>
        </w:rPr>
        <w:sectPr>
          <w:headerReference w:type="default" r:id="rId12"/>
          <w:footerReference w:type="first" r:id="rId13"/>
          <w:type w:val="nextPage"/>
          <w:pgSz w:w="16838" w:h="11906" w:orient="landscape"/>
          <w:pgMar w:top="284" w:right="1134" w:bottom="0" w:left="1134" w:header="0" w:footer="0" w:gutter="0"/>
          <w:pgNumType w:fmt="decimal" w:start="1"/>
          <w:cols w:space="720"/>
          <w:formProt w:val="0"/>
          <w:textDirection w:val="lrTb"/>
          <w:docGrid w:linePitch="360" w:charSpace="4096"/>
        </w:sect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bookmarkEnd w:id="10"/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Приложение N 3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к муниципальной программе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«Энергосбережение и повышение 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энергетической эффективности 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городе Магнитогорске» </w:t>
        <w:br/>
        <w:t>на 2025-2030 годы</w:t>
      </w: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»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ПАСПОРТ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Комплекса процессных мероприятий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2"/>
          <w:szCs w:val="22"/>
          <w:lang w:val="ru-RU" w:eastAsia="ru-RU" w:bidi="ar-SA"/>
        </w:rPr>
        <w:t>Снижение удельных показателей потребления воды, электрической, тепловой энергии»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1. Основные положения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Normal"/>
        <w:tblW w:w="14175" w:type="dxa"/>
        <w:jc w:val="left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12"/>
        <w:gridCol w:w="7863"/>
      </w:tblGrid>
      <w:tr>
        <w:tblPrEx>
          <w:tblW w:w="14175" w:type="dxa"/>
          <w:jc w:val="left"/>
          <w:tblInd w:w="346" w:type="dxa"/>
          <w:tblLayout w:type="fixed"/>
          <w:tblLook w:val="04A0"/>
        </w:tblPrEx>
        <w:trPr>
          <w:jc w:val="left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Ответственный исполнитель комплекса процессных мероприятий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2. Показатели комплекса процессных мероприятий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Normal"/>
        <w:tblW w:w="14232" w:type="dxa"/>
        <w:jc w:val="left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1"/>
        <w:gridCol w:w="3783"/>
        <w:gridCol w:w="1741"/>
        <w:gridCol w:w="2861"/>
        <w:gridCol w:w="737"/>
        <w:gridCol w:w="844"/>
        <w:gridCol w:w="844"/>
        <w:gridCol w:w="844"/>
        <w:gridCol w:w="701"/>
        <w:gridCol w:w="892"/>
        <w:gridCol w:w="144"/>
      </w:tblGrid>
      <w:tr>
        <w:tblPrEx>
          <w:tblW w:w="14232" w:type="dxa"/>
          <w:jc w:val="left"/>
          <w:tblInd w:w="279" w:type="dxa"/>
          <w:tblLayout w:type="fixed"/>
          <w:tblLook w:val="04A0"/>
        </w:tblPrEx>
        <w:trPr>
          <w:jc w:val="left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N п/п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Значение показателя по годам</w:t>
            </w:r>
          </w:p>
        </w:tc>
        <w:tc>
          <w:tcPr>
            <w:tcW w:w="7" w:type="dxa"/>
          </w:tcPr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14232" w:type="dxa"/>
          <w:jc w:val="left"/>
          <w:tblInd w:w="279" w:type="dxa"/>
          <w:tblLayout w:type="fixed"/>
          <w:tblLook w:val="04A0"/>
        </w:tblPrEx>
        <w:trPr>
          <w:jc w:val="left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2030</w:t>
            </w:r>
          </w:p>
        </w:tc>
        <w:tc>
          <w:tcPr>
            <w:tcW w:w="7" w:type="dxa"/>
          </w:tcPr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14232" w:type="dxa"/>
          <w:jc w:val="left"/>
          <w:tblInd w:w="279" w:type="dxa"/>
          <w:tblLayout w:type="fixed"/>
          <w:tblLook w:val="04A0"/>
        </w:tblPrEx>
        <w:trPr>
          <w:jc w:val="lef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7" w:type="dxa"/>
          </w:tcPr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14232" w:type="dxa"/>
          <w:jc w:val="left"/>
          <w:tblInd w:w="279" w:type="dxa"/>
          <w:tblLayout w:type="fixed"/>
          <w:tblLook w:val="04A0"/>
        </w:tblPrEx>
        <w:trPr>
          <w:jc w:val="lef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133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Сокращение объема потребления энергетических ресурсов в городе Магнитогорске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</w:tr>
      <w:tr>
        <w:tblPrEx>
          <w:tblW w:w="14232" w:type="dxa"/>
          <w:jc w:val="left"/>
          <w:tblInd w:w="279" w:type="dxa"/>
          <w:tblLayout w:type="fixed"/>
          <w:tblLook w:val="04A0"/>
        </w:tblPrEx>
        <w:trPr>
          <w:jc w:val="lef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Cs/>
                <w:color w:val="000000"/>
                <w:spacing w:val="0"/>
                <w:kern w:val="0"/>
                <w:sz w:val="22"/>
                <w:szCs w:val="22"/>
                <w:u w:val="none" w:color="000000"/>
                <w:lang w:val="ru-RU" w:eastAsia="ru-RU" w:bidi="ar-SA"/>
              </w:rPr>
              <w:t>Объем потребления воды через приборы учета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м3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31 113,48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31 149,91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31 149,91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31 149,91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" w:type="dxa"/>
          </w:tcPr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14232" w:type="dxa"/>
          <w:jc w:val="left"/>
          <w:tblInd w:w="279" w:type="dxa"/>
          <w:tblLayout w:type="fixed"/>
          <w:tblLook w:val="04A0"/>
        </w:tblPrEx>
        <w:trPr>
          <w:jc w:val="lef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1.2.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Потребление электрической энергии с учетом энергосберегающих мероприятий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тыс. кВт.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960 000,0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958 004,6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958 004,6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958 004,6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" w:type="dxa"/>
          </w:tcPr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14232" w:type="dxa"/>
          <w:jc w:val="left"/>
          <w:tblInd w:w="279" w:type="dxa"/>
          <w:tblLayout w:type="fixed"/>
          <w:tblLook w:val="04A0"/>
        </w:tblPrEx>
        <w:trPr>
          <w:jc w:val="lef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1.3.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Суммарные потери электрической энергии при ее передаче по сетям с учетом энергосберегающей составляющей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тыс. кВт.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127 079,60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126 815,5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126 815,5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126 815,5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" w:type="dxa"/>
          </w:tcPr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3. Мероприятия (результаты) комплекса процессных мероприятий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Normal"/>
        <w:tblW w:w="136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2382"/>
        <w:gridCol w:w="1417"/>
        <w:gridCol w:w="1871"/>
        <w:gridCol w:w="2041"/>
        <w:gridCol w:w="909"/>
        <w:gridCol w:w="709"/>
        <w:gridCol w:w="850"/>
        <w:gridCol w:w="709"/>
        <w:gridCol w:w="851"/>
        <w:gridCol w:w="1132"/>
      </w:tblGrid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Единицы измерения (по ОКЕИ)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Характеристика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Значение показателя по годам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2030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136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  <w:t>Сокращение объема потребления энергетических ресурсов в городе Магнитогорске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Доля потерь тепловой энергии при ее передаче в общем объеме переданной  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Применение для изоляции трубопроводов новых теплоизоляционных материалов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0,259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2,297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1,512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trHeight w:val="2479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Капитальный ремонт 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Тыс. усл. м3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Выполнены работы по 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капитальному ремонту сетей водоснабжения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Выполнение реконструкции и модернизации 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Тыс. усл. м3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Выполнены работы по 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реконструкции и модернизации сетей водоснабжения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Работы по зонированию сетей водопровода с целью снижения давления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Тыс. усл. м3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Выполнены работы по 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зонированию сетей водопровода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0,3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Установка приборов учета питьевой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Выполнены работы по установке приборов учета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13606" w:type="dxa"/>
            <w:gridSpan w:val="11"/>
            <w:tcBorders>
              <w:top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bookmarkStart w:id="12" w:name="P2436"/>
      <w:bookmarkEnd w:id="12"/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4. Финансовое обеспечение комплекса процессных мероприятий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Grid2"/>
        <w:tblpPr w:leftFromText="180" w:rightFromText="180" w:topFromText="0" w:bottomFromText="0" w:vertAnchor="text" w:horzAnchor="margin" w:tblpY="136"/>
        <w:tblW w:w="1459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23"/>
        <w:gridCol w:w="1551"/>
        <w:gridCol w:w="1133"/>
        <w:gridCol w:w="1134"/>
        <w:gridCol w:w="1134"/>
        <w:gridCol w:w="1134"/>
        <w:gridCol w:w="1089"/>
        <w:gridCol w:w="4298"/>
      </w:tblGrid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  <w:vMerge w:val="restart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pacing w:val="0"/>
                <w:kern w:val="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1472" w:type="dxa"/>
            <w:gridSpan w:val="7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  <w:vMerge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8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297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Всего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7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Всего на реализацию комплекса процессных мероприятий, в т. ч.</w:t>
            </w:r>
          </w:p>
        </w:tc>
        <w:tc>
          <w:tcPr>
            <w:tcW w:w="1551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7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1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7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1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7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Бюджет города всего</w:t>
            </w:r>
          </w:p>
        </w:tc>
        <w:tc>
          <w:tcPr>
            <w:tcW w:w="1551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7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51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7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</w:tbl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Cs/>
          <w:color w:val="26282F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26282F"/>
          <w:spacing w:val="0"/>
          <w:kern w:val="0"/>
          <w:sz w:val="22"/>
          <w:szCs w:val="22"/>
          <w:lang w:val="ru-RU" w:eastAsia="ru-RU" w:bidi="ar-SA"/>
        </w:rPr>
        <w:t>5. План по реализации комплекса процессных мероприятий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26282F"/>
          <w:spacing w:val="0"/>
          <w:kern w:val="0"/>
          <w:sz w:val="22"/>
          <w:szCs w:val="22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 2025 году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20"/>
        <w:jc w:val="both"/>
        <w:rPr>
          <w:rFonts w:ascii="Times New Roman CYR" w:eastAsia="Times New Roman" w:hAnsi="Times New Roman CYR" w:cs="Times New Roman CYR"/>
          <w:color w:val="auto"/>
          <w:spacing w:val="0"/>
          <w:kern w:val="0"/>
          <w:sz w:val="24"/>
          <w:szCs w:val="24"/>
          <w:lang w:val="ru-RU" w:eastAsia="ru-RU" w:bidi="ar-SA"/>
        </w:rPr>
      </w:pP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0"/>
        <w:gridCol w:w="4974"/>
        <w:gridCol w:w="2035"/>
        <w:gridCol w:w="3055"/>
        <w:gridCol w:w="3646"/>
      </w:tblGrid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N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Наименование мероприятия/ типа мероприятий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Тип мероприятия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Дата наступления контрольной точки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Вид подтверждающего документа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Сокращение объема потребления энергетических ресурсов в городе Магнитогорске</w:t>
            </w: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HAnsi" w:cs="Times New Roman"/>
                <w:bCs/>
                <w:color w:val="000000"/>
                <w:spacing w:val="0"/>
                <w:kern w:val="0"/>
                <w:sz w:val="22"/>
                <w:szCs w:val="22"/>
                <w:u w:val="none" w:color="000000"/>
                <w:lang w:val="ru-RU" w:eastAsia="en-US" w:bidi="ar-SA"/>
              </w:rPr>
              <w:t>С</w:t>
            </w:r>
            <w:r>
              <w:rPr>
                <w:rFonts w:ascii="Times New Roman" w:hAnsi="Times New Roman" w:eastAsiaTheme="minorHAnsi" w:cs="Times New Roman"/>
                <w:bCs/>
                <w:color w:val="000000"/>
                <w:spacing w:val="0"/>
                <w:kern w:val="0"/>
                <w:sz w:val="22"/>
                <w:szCs w:val="22"/>
                <w:u w:val="none" w:color="000000"/>
                <w:lang w:val="ru-RU" w:eastAsia="en-US" w:bidi="ar-SA"/>
              </w:rPr>
              <w:t>нижение объема потребления энергетических ресурсов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Осуществление закупок товаров, работ и услуг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1.1.К.1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0"/>
              <w:suppressAutoHyphens/>
              <w:bidi w:val="0"/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 CYR" w:eastAsia="Times New Roman" w:hAnsi="Times New Roman CYR" w:cs="Times New Roman CYR"/>
                <w:strike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Контрольная точка 1.1. </w:t>
            </w: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Выполнены работы по  изоляции, капительному ремонту, по установке приборов учета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strike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31.12.2025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Акт приемки выполненных работ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Доля потерь тепловой энергии при ее передаче в общем объеме переданной  энергии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strike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27.08.2025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Акт приемки выполненных работ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1.1.2.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Капитальный ремонт сетей водоснабжения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strike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31.12.2025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Акт приемки выполненных работ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1.1.3.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Выполнение реконструкции и модернизации сетей водоснабжения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strike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31.12.2025</w:t>
            </w:r>
          </w:p>
        </w:tc>
        <w:tc>
          <w:tcPr>
            <w:tcW w:w="3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Акт приемки выполненных работ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1.1.4.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Работы по зонированию сетей водопровода с целью снижения давления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strike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31.12.2025</w:t>
            </w:r>
          </w:p>
        </w:tc>
        <w:tc>
          <w:tcPr>
            <w:tcW w:w="3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Акт приемки выполненных работ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</w:t>
            </w: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1.5</w:t>
            </w: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Установка приборов учета питьевой воды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strike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31.12.2025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Акт приемки выполненных работ</w:t>
            </w:r>
          </w:p>
        </w:tc>
      </w:tr>
    </w:tbl>
    <w:p>
      <w:pPr>
        <w:widowControl w:val="0"/>
        <w:suppressAutoHyphens/>
        <w:bidi w:val="0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ПАСПОРТ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Комплекса процессных мероприятий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«</w:t>
      </w: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Мероприятия по прединвестиционной подготовке проектов и мероприятий в области энергосбережения и повышения энергетической эффективности» </w:t>
      </w: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1. Основные положения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Normal"/>
        <w:tblW w:w="14175" w:type="dxa"/>
        <w:jc w:val="left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12"/>
        <w:gridCol w:w="7863"/>
      </w:tblGrid>
      <w:tr>
        <w:tblPrEx>
          <w:tblW w:w="14175" w:type="dxa"/>
          <w:jc w:val="left"/>
          <w:tblInd w:w="346" w:type="dxa"/>
          <w:tblLayout w:type="fixed"/>
          <w:tblLook w:val="04A0"/>
        </w:tblPrEx>
        <w:trPr>
          <w:jc w:val="left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Ответственный исполнитель комплекса процессных мероприятий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2. Показатели комплекса процессных мероприятий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Normal"/>
        <w:tblW w:w="14232" w:type="dxa"/>
        <w:jc w:val="left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1"/>
        <w:gridCol w:w="3783"/>
        <w:gridCol w:w="1269"/>
        <w:gridCol w:w="1966"/>
        <w:gridCol w:w="1123"/>
        <w:gridCol w:w="983"/>
        <w:gridCol w:w="983"/>
        <w:gridCol w:w="1124"/>
        <w:gridCol w:w="1124"/>
        <w:gridCol w:w="892"/>
        <w:gridCol w:w="144"/>
      </w:tblGrid>
      <w:tr>
        <w:tblPrEx>
          <w:tblW w:w="14232" w:type="dxa"/>
          <w:jc w:val="left"/>
          <w:tblInd w:w="279" w:type="dxa"/>
          <w:tblLayout w:type="fixed"/>
          <w:tblLook w:val="04A0"/>
        </w:tblPrEx>
        <w:trPr>
          <w:jc w:val="left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N п/п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Значение показателя по годам</w:t>
            </w:r>
          </w:p>
        </w:tc>
        <w:tc>
          <w:tcPr>
            <w:tcW w:w="7" w:type="dxa"/>
          </w:tcPr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14232" w:type="dxa"/>
          <w:jc w:val="left"/>
          <w:tblInd w:w="279" w:type="dxa"/>
          <w:tblLayout w:type="fixed"/>
          <w:tblLook w:val="04A0"/>
        </w:tblPrEx>
        <w:trPr>
          <w:jc w:val="left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2030</w:t>
            </w:r>
          </w:p>
        </w:tc>
        <w:tc>
          <w:tcPr>
            <w:tcW w:w="7" w:type="dxa"/>
          </w:tcPr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14232" w:type="dxa"/>
          <w:jc w:val="left"/>
          <w:tblInd w:w="279" w:type="dxa"/>
          <w:tblLayout w:type="fixed"/>
          <w:tblLook w:val="04A0"/>
        </w:tblPrEx>
        <w:trPr>
          <w:jc w:val="lef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7" w:type="dxa"/>
          </w:tcPr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14232" w:type="dxa"/>
          <w:jc w:val="left"/>
          <w:tblInd w:w="279" w:type="dxa"/>
          <w:tblLayout w:type="fixed"/>
          <w:tblLook w:val="04A0"/>
        </w:tblPrEx>
        <w:trPr>
          <w:jc w:val="lef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133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Задача 1. «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Актуализация схемы теплоснабжения города Магнитогорска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</w:tr>
      <w:tr>
        <w:tblPrEx>
          <w:tblW w:w="14232" w:type="dxa"/>
          <w:jc w:val="left"/>
          <w:tblInd w:w="279" w:type="dxa"/>
          <w:tblLayout w:type="fixed"/>
          <w:tblLook w:val="04A0"/>
        </w:tblPrEx>
        <w:trPr>
          <w:jc w:val="lef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Cs/>
                <w:color w:val="000000"/>
                <w:spacing w:val="0"/>
                <w:kern w:val="0"/>
                <w:sz w:val="22"/>
                <w:szCs w:val="22"/>
                <w:u w:val="none" w:color="000000"/>
                <w:lang w:val="ru-RU" w:eastAsia="ru-RU" w:bidi="ar-SA"/>
              </w:rPr>
              <w:t xml:space="preserve">Мероприятия по актуализации схемы теплоснабжения города Магнитогорска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" w:type="dxa"/>
          </w:tcPr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3. Мероприятия (результаты) комплекса процессных мероприятий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Normal"/>
        <w:tblW w:w="136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2382"/>
        <w:gridCol w:w="1131"/>
        <w:gridCol w:w="1701"/>
        <w:gridCol w:w="1558"/>
        <w:gridCol w:w="992"/>
        <w:gridCol w:w="993"/>
        <w:gridCol w:w="992"/>
        <w:gridCol w:w="1139"/>
        <w:gridCol w:w="851"/>
        <w:gridCol w:w="1132"/>
      </w:tblGrid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Наименование мероприятия (результата)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Единицы измерения (по ОКЕИ)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Характеристика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Значение показателя по годам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2030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136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Задача 1. «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«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Актуализация схемы теплоснабжения города Магнитогорска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bCs/>
                <w:color w:val="000000"/>
                <w:spacing w:val="0"/>
                <w:kern w:val="0"/>
                <w:sz w:val="22"/>
                <w:szCs w:val="22"/>
                <w:u w:val="none" w:color="000000"/>
                <w:lang w:val="ru-RU" w:eastAsia="ru-RU" w:bidi="ar-SA"/>
              </w:rPr>
              <w:t xml:space="preserve">Наличие разработанной (актуализированной) схемы теплоснабжения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Выполнены работы 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актуализации схемы теплоснабжения города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13606" w:type="dxa"/>
            <w:gridSpan w:val="11"/>
            <w:tcBorders>
              <w:top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center"/>
        <w:outlineLvl w:val="2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4. Финансовое обеспечение комплекса процессных мероприятий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1"/>
        <w:tblpPr w:leftFromText="180" w:rightFromText="180" w:topFromText="0" w:bottomFromText="0" w:vertAnchor="text" w:horzAnchor="margin" w:tblpY="136"/>
        <w:tblW w:w="1459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23"/>
        <w:gridCol w:w="1552"/>
        <w:gridCol w:w="1559"/>
        <w:gridCol w:w="1559"/>
        <w:gridCol w:w="1560"/>
        <w:gridCol w:w="1559"/>
        <w:gridCol w:w="1559"/>
        <w:gridCol w:w="2125"/>
      </w:tblGrid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  <w:vMerge w:val="restart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pacing w:val="0"/>
                <w:kern w:val="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1472" w:type="dxa"/>
            <w:gridSpan w:val="7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  <w:vMerge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5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Всего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Всего на реализацию комплекса процессных мероприятий, в т. ч.</w:t>
            </w:r>
          </w:p>
        </w:tc>
        <w:tc>
          <w:tcPr>
            <w:tcW w:w="1551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5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1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5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1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5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Бюджет города всего</w:t>
            </w:r>
          </w:p>
        </w:tc>
        <w:tc>
          <w:tcPr>
            <w:tcW w:w="1551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5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>
        <w:tblPrEx>
          <w:tblW w:w="14596" w:type="dxa"/>
          <w:jc w:val="left"/>
          <w:tblInd w:w="108" w:type="dxa"/>
          <w:tblLayout w:type="fixed"/>
          <w:tblLook w:val="04A0"/>
        </w:tblPrEx>
        <w:trPr>
          <w:jc w:val="left"/>
        </w:trPr>
        <w:tc>
          <w:tcPr>
            <w:tcW w:w="3122" w:type="dxa"/>
          </w:tcPr>
          <w:p>
            <w:pPr>
              <w:widowControl w:val="0"/>
              <w:bidi w:val="0"/>
              <w:spacing w:before="0"/>
              <w:ind w:left="0" w:right="0" w:firstLine="0"/>
              <w:jc w:val="both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51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5" w:type="dxa"/>
          </w:tcPr>
          <w:p>
            <w:pPr>
              <w:widowControl w:val="0"/>
              <w:bidi w:val="0"/>
              <w:spacing w:before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pacing w:val="0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</w:tbl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Cs/>
          <w:color w:val="26282F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26282F"/>
          <w:spacing w:val="0"/>
          <w:kern w:val="0"/>
          <w:sz w:val="22"/>
          <w:szCs w:val="22"/>
          <w:lang w:val="ru-RU" w:eastAsia="ru-RU" w:bidi="ar-SA"/>
        </w:rPr>
        <w:t>5. План по реализации комплекса процессных мероприятий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26282F"/>
          <w:spacing w:val="0"/>
          <w:kern w:val="0"/>
          <w:sz w:val="22"/>
          <w:szCs w:val="22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 2025 году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720"/>
        <w:jc w:val="both"/>
        <w:rPr>
          <w:rFonts w:ascii="Times New Roman CYR" w:eastAsia="Times New Roman" w:hAnsi="Times New Roman CYR" w:cs="Times New Roman CYR"/>
          <w:color w:val="auto"/>
          <w:spacing w:val="0"/>
          <w:kern w:val="0"/>
          <w:sz w:val="24"/>
          <w:szCs w:val="24"/>
          <w:lang w:val="ru-RU" w:eastAsia="ru-RU" w:bidi="ar-SA"/>
        </w:rPr>
      </w:pP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9"/>
        <w:gridCol w:w="4970"/>
        <w:gridCol w:w="2033"/>
        <w:gridCol w:w="3052"/>
        <w:gridCol w:w="3646"/>
      </w:tblGrid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N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Наименование мероприятия/ типа мероприятий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Тип мероприятия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Дата наступления контрольной точки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Вид подтверждающего документа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Задача 2. «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Актуализация схемы теплоснабжения города Магнитогорска</w:t>
            </w: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</w:tr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Актуализация схемы теплоснабжения города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Подготовка схемы теплоснабжения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5000" w:type="pct"/>
          <w:jc w:val="left"/>
          <w:tblInd w:w="0" w:type="dxa"/>
          <w:tblLayout w:type="fixed"/>
          <w:tblLook w:val="0000"/>
        </w:tblPrEx>
        <w:trPr>
          <w:jc w:val="lef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2.1.К.1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 CYR" w:eastAsia="Times New Roman" w:hAnsi="Times New Roman CYR" w:cs="Times New Roman CYR"/>
                <w:strike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Контрольная точка 1.1.</w:t>
            </w: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Издание постановления администрации города об утверждении схемы теплоснабжения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strike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31.12.2025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Постановление администрации города</w:t>
            </w:r>
          </w:p>
        </w:tc>
      </w:tr>
    </w:tbl>
    <w:p>
      <w:pPr>
        <w:widowControl w:val="0"/>
        <w:suppressAutoHyphens/>
        <w:bidi w:val="0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sectPr>
          <w:headerReference w:type="default" r:id="rId14"/>
          <w:footerReference w:type="first" r:id="rId15"/>
          <w:type w:val="nextPage"/>
          <w:pgSz w:w="16838" w:h="11906" w:orient="landscape"/>
          <w:pgMar w:top="426" w:right="1134" w:bottom="567" w:left="1134" w:header="0" w:footer="0" w:gutter="0"/>
          <w:pgNumType w:fmt="decimal" w:start="1"/>
          <w:cols w:space="720"/>
          <w:formProt w:val="0"/>
          <w:titlePg/>
          <w:textDirection w:val="lrTb"/>
          <w:docGrid w:linePitch="100" w:charSpace="4096"/>
        </w:sect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Приложение N 5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к муниципальной программе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«Энергосбережение и повышение 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энергетической эффективности 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 xml:space="preserve">городе Магнитогорске» </w:t>
        <w:br/>
        <w:t>на 2025-2030 годы</w:t>
      </w:r>
      <w:r>
        <w:rPr>
          <w:rFonts w:ascii="Times New Roman" w:hAnsi="Times New Roman" w:eastAsiaTheme="minorEastAsia" w:cs="Times New Roman"/>
          <w:color w:val="auto"/>
          <w:spacing w:val="0"/>
          <w:kern w:val="0"/>
          <w:sz w:val="22"/>
          <w:szCs w:val="22"/>
          <w:lang w:val="ru-RU" w:eastAsia="ru-RU" w:bidi="ar-SA"/>
        </w:rPr>
        <w:t>»</w:t>
      </w:r>
    </w:p>
    <w:p>
      <w:pPr>
        <w:widowControl/>
        <w:suppressAutoHyphens/>
        <w:bidi w:val="0"/>
        <w:spacing w:before="0" w:after="200" w:line="276" w:lineRule="auto"/>
        <w:ind w:left="0" w:right="0" w:firstLine="0"/>
        <w:jc w:val="left"/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val="ru-RU" w:eastAsia="en-US" w:bidi="ar-SA"/>
        </w:rPr>
      </w:pP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26282F"/>
          <w:spacing w:val="0"/>
          <w:kern w:val="0"/>
          <w:sz w:val="24"/>
          <w:szCs w:val="24"/>
          <w:lang w:val="ru-RU" w:eastAsia="ru-RU" w:bidi="ar-SA"/>
        </w:rPr>
        <w:t>Методика расчета и источники информации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26282F"/>
          <w:spacing w:val="0"/>
          <w:kern w:val="0"/>
          <w:sz w:val="24"/>
          <w:szCs w:val="24"/>
          <w:lang w:val="ru-RU" w:eastAsia="ru-RU" w:bidi="ar-SA"/>
        </w:rPr>
        <w:t>о значениях целевых показателей муниципальной программы,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26282F"/>
          <w:spacing w:val="0"/>
          <w:kern w:val="0"/>
          <w:sz w:val="24"/>
          <w:szCs w:val="24"/>
          <w:lang w:val="ru-RU" w:eastAsia="ru-RU" w:bidi="ar-SA"/>
        </w:rPr>
        <w:t>показателей структурных элементов</w:t>
      </w:r>
    </w:p>
    <w:p>
      <w:pPr>
        <w:widowControl w:val="0"/>
        <w:numPr>
          <w:ilvl w:val="0"/>
          <w:numId w:val="0"/>
        </w:numPr>
        <w:suppressAutoHyphens/>
        <w:bidi w:val="0"/>
        <w:spacing w:before="108" w:after="108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 CYR" w:hAnsi="Times New Roman CYR" w:eastAsiaTheme="minorEastAsia" w:cs="Times New Roman CYR"/>
          <w:b/>
          <w:bCs/>
          <w:color w:val="26282F"/>
          <w:spacing w:val="0"/>
          <w:kern w:val="0"/>
          <w:sz w:val="24"/>
          <w:szCs w:val="24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b/>
          <w:bCs/>
          <w:color w:val="26282F"/>
          <w:spacing w:val="0"/>
          <w:kern w:val="0"/>
          <w:sz w:val="24"/>
          <w:szCs w:val="24"/>
          <w:lang w:val="ru-RU" w:eastAsia="ru-RU" w:bidi="ar-SA"/>
        </w:rPr>
        <w:t>Энергосбережение и повышение энергетической эффективности в городе Магнитогорске</w:t>
      </w:r>
      <w:r>
        <w:rPr>
          <w:rFonts w:ascii="Times New Roman" w:eastAsia="Times New Roman" w:hAnsi="Times New Roman" w:cs="Times New Roman"/>
          <w:b/>
          <w:bCs/>
          <w:color w:val="26282F"/>
          <w:spacing w:val="0"/>
          <w:kern w:val="0"/>
          <w:sz w:val="24"/>
          <w:szCs w:val="24"/>
          <w:lang w:val="ru-RU" w:eastAsia="ru-RU" w:bidi="ar-SA"/>
        </w:rPr>
        <w:t xml:space="preserve">» </w:t>
      </w:r>
    </w:p>
    <w:p>
      <w:pPr>
        <w:widowControl w:val="0"/>
        <w:numPr>
          <w:ilvl w:val="0"/>
          <w:numId w:val="0"/>
        </w:numPr>
        <w:suppressAutoHyphens/>
        <w:bidi w:val="0"/>
        <w:spacing w:before="108" w:after="108" w:line="240" w:lineRule="auto"/>
        <w:ind w:left="0" w:right="0" w:firstLine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pacing w:val="0"/>
          <w:kern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6282F"/>
          <w:spacing w:val="0"/>
          <w:kern w:val="0"/>
          <w:sz w:val="24"/>
          <w:szCs w:val="24"/>
          <w:lang w:val="ru-RU" w:eastAsia="ru-RU" w:bidi="ar-SA"/>
        </w:rPr>
        <w:t>на 2025-2030 годы</w:t>
      </w:r>
      <w:r>
        <w:rPr>
          <w:rFonts w:ascii="Times New Roman CYR" w:hAnsi="Times New Roman CYR" w:eastAsiaTheme="minorEastAsia" w:cs="Times New Roman CYR"/>
          <w:b/>
          <w:bCs/>
          <w:color w:val="26282F"/>
          <w:spacing w:val="0"/>
          <w:kern w:val="0"/>
          <w:sz w:val="24"/>
          <w:szCs w:val="24"/>
          <w:lang w:val="ru-RU" w:eastAsia="ru-RU" w:bidi="ar-SA"/>
        </w:rPr>
        <w:t>»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26282F"/>
          <w:spacing w:val="0"/>
          <w:kern w:val="0"/>
          <w:sz w:val="22"/>
          <w:szCs w:val="22"/>
          <w:lang w:val="ru-RU" w:eastAsia="ru-RU" w:bidi="ar-SA"/>
        </w:rPr>
        <w:t xml:space="preserve"> </w:t>
      </w:r>
    </w:p>
    <w:p>
      <w:pPr>
        <w:widowControl w:val="0"/>
        <w:suppressAutoHyphens/>
        <w:bidi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ru-RU" w:eastAsia="ru-RU" w:bidi="ar-SA"/>
        </w:rPr>
      </w:pPr>
    </w:p>
    <w:tbl>
      <w:tblPr>
        <w:tblStyle w:val="TableNormal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8"/>
        <w:gridCol w:w="4403"/>
        <w:gridCol w:w="4441"/>
        <w:gridCol w:w="4988"/>
      </w:tblGrid>
      <w:tr>
        <w:tblPrEx>
          <w:tblW w:w="5000" w:type="pct"/>
          <w:jc w:val="left"/>
          <w:tblInd w:w="-5" w:type="dxa"/>
          <w:tblLayout w:type="fixed"/>
          <w:tblLook w:val="0000"/>
        </w:tblPrEx>
        <w:trPr>
          <w:jc w:val="left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№ 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Наименование показателя, 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ед. измерения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Расчет целевого показателя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Источник получения информации о целевых показателях</w:t>
            </w:r>
          </w:p>
        </w:tc>
      </w:tr>
      <w:tr>
        <w:tblPrEx>
          <w:tblW w:w="5000" w:type="pct"/>
          <w:jc w:val="left"/>
          <w:tblInd w:w="-5" w:type="dxa"/>
          <w:tblLayout w:type="fixed"/>
          <w:tblLook w:val="0000"/>
        </w:tblPrEx>
        <w:trPr>
          <w:jc w:val="left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</w:tr>
      <w:tr>
        <w:tblPrEx>
          <w:tblW w:w="5000" w:type="pct"/>
          <w:jc w:val="left"/>
          <w:tblInd w:w="-5" w:type="dxa"/>
          <w:tblLayout w:type="fixed"/>
          <w:tblLook w:val="0000"/>
        </w:tblPrEx>
        <w:trPr>
          <w:jc w:val="left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Энергосбережение и повышение энергетической эффективности в городе Магнитогорске</w:t>
            </w: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» на 2025-2030 годы»</w:t>
            </w:r>
          </w:p>
        </w:tc>
      </w:tr>
      <w:tr>
        <w:tblPrEx>
          <w:tblW w:w="5000" w:type="pct"/>
          <w:jc w:val="left"/>
          <w:tblInd w:w="-5" w:type="dxa"/>
          <w:tblLayout w:type="fixed"/>
          <w:tblLook w:val="0000"/>
        </w:tblPrEx>
        <w:trPr>
          <w:jc w:val="left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Доля потерь воды при ее передаче в общем объеме переданной воды, %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bookmarkStart w:id="13" w:name="p_1651"/>
            <w:bookmarkEnd w:id="13"/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ru-RU" w:bidi="ar-SA"/>
              </w:rPr>
              <w:t>Процент потерь воды при транспортировке рассчитывается как отношение разницы между объемом воды, поданной в водопроводную сеть и объемом отпуска воды (объемом воды, отпущенной абонентам, фактическое количество которой определяется по предъявленным абонентам счетам за расчетный период) к объему воды, поданной в водопроводную сеть (в зону водоснабжения):</w:t>
            </w:r>
            <w:bookmarkStart w:id="14" w:name="p_1651_Копия_1"/>
            <w:bookmarkEnd w:id="14"/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ru-RU" w:bidi="ar-SA"/>
              </w:rPr>
              <w:t>Процент потерь воды при транспортировке рассчитывается как отношение разницы между объемом воды, поданной в водопроводную сеть и объемом отпуска воды (объемом воды, отпущенной абонентам, фактическое количество которой определяется по предъявленным абонентам счетам за расчетный период) к объему воды, поданной в водопроводную сеть (в зону водоснабжения):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both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caps w:val="0"/>
                <w:smallCaps w:val="0"/>
                <w:color w:val="22272F"/>
                <w:spacing w:val="0"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676400" cy="504825"/>
                  <wp:effectExtent l="0" t="0" r="0" b="0"/>
                  <wp:wrapSquare wrapText="largest"/>
                  <wp:docPr id="1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bookmarkStart w:id="15" w:name="p_1652_Копия_1"/>
            <w:bookmarkEnd w:id="15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, где: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both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16" w:name="p_45920_Копия_1"/>
            <w:bookmarkEnd w:id="16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П нрп - процент расходов и потерь воды при транспортировке;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17" w:name="p_45921_Копия_1"/>
            <w:bookmarkEnd w:id="17"/>
            <w:r>
              <w:rPr>
                <w:rFonts w:ascii="PT Serif;serif" w:hAnsi="PT Serif;serif" w:eastAsiaTheme="minorHAnsi" w:cstheme="minorBidi"/>
                <w:b w:val="0"/>
                <w:i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</w:t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 под - объем воды, поданной в водопроводную сеть;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18" w:name="p_45922_Копия_1"/>
            <w:bookmarkEnd w:id="18"/>
            <w:r>
              <w:rPr>
                <w:rFonts w:ascii="PT Serif;serif" w:hAnsi="PT Serif;serif" w:eastAsiaTheme="minorHAnsi" w:cstheme="minorBidi"/>
                <w:b w:val="0"/>
                <w:i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</w:t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 отп - объем отпуска воды.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both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19" w:name="p_1656_Копия_1"/>
            <w:bookmarkEnd w:id="19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Объем воды, поданной в сеть воды при транспортировке, рассчитывается как разница между объемом добытой воды и объемом расхода воды на собственные, технологические нужды: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both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20" w:name="p_45923_Копия_1"/>
            <w:bookmarkEnd w:id="20"/>
            <w:r>
              <w:rPr>
                <w:rFonts w:ascii="PT Serif;serif" w:hAnsi="PT Serif;serif" w:eastAsiaTheme="minorHAnsi" w:cstheme="minorBidi"/>
                <w:b w:val="0"/>
                <w:i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</w:t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 под=</w:t>
            </w:r>
            <w:r>
              <w:rPr>
                <w:rFonts w:ascii="PT Serif;serif" w:hAnsi="PT Serif;serif" w:eastAsiaTheme="minorHAnsi" w:cstheme="minorBidi"/>
                <w:b w:val="0"/>
                <w:i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</w:t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 доб-</w:t>
            </w:r>
            <w:r>
              <w:rPr>
                <w:rFonts w:ascii="PT Serif;serif" w:hAnsi="PT Serif;serif" w:eastAsiaTheme="minorHAnsi" w:cstheme="minorBidi"/>
                <w:b w:val="0"/>
                <w:i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</w:t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 собст.нужды,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both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21" w:name="p_45924_Копия_1"/>
            <w:bookmarkEnd w:id="21"/>
            <w:r>
              <w:rPr>
                <w:rFonts w:ascii="PT Serif;serif" w:hAnsi="PT Serif;serif" w:eastAsiaTheme="minorHAnsi" w:cstheme="minorBidi"/>
                <w:b w:val="0"/>
                <w:i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</w:t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 под - объем воды, поданной в водопроводную сеть;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22" w:name="p_1659_Копия_1"/>
            <w:bookmarkEnd w:id="22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Wдоб - объем добытой воды;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23" w:name="p_1660_Копия_1"/>
            <w:bookmarkEnd w:id="23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 собст. нужды - объемом расхода воды на собственные, технологические нужды.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bookmarkStart w:id="24" w:name="ext-gen1589"/>
            <w:bookmarkEnd w:id="24"/>
            <w:r>
              <w:rPr>
                <w:rFonts w:ascii="PT Serif;serif" w:eastAsia="Times New Roman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ru-RU" w:bidi="ar-SA"/>
              </w:rPr>
              <w:t>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ru-RU" w:bidi="ar-SA"/>
              </w:rPr>
              <w:t> </w:t>
            </w:r>
            <w:r>
              <w:rPr>
                <w:rFonts w:ascii="PT Serif;serif" w:eastAsia="Times New Roman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ru-RU" w:bidi="ar-SA"/>
              </w:rPr>
              <w:t>под</w:t>
            </w:r>
            <w:r>
              <w:rPr>
                <w:rFonts w:ascii="PT Serif;serif" w:eastAsia="Times New Roman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ru-RU" w:bidi="ar-SA"/>
              </w:rPr>
              <w:t>=</w:t>
            </w:r>
            <w:bookmarkStart w:id="25" w:name="ext-gen1588"/>
            <w:bookmarkEnd w:id="25"/>
            <w:r>
              <w:rPr>
                <w:rFonts w:ascii="PT Serif;serif" w:eastAsia="Times New Roman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ru-RU" w:bidi="ar-SA"/>
              </w:rPr>
              <w:t>W</w:t>
            </w:r>
            <w:bookmarkStart w:id="26" w:name="ext-gen1587"/>
            <w:bookmarkEnd w:id="26"/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ru-RU" w:bidi="ar-SA"/>
              </w:rPr>
              <w:t> </w:t>
            </w:r>
            <w:r>
              <w:rPr>
                <w:rFonts w:ascii="PT Serif;serif" w:eastAsia="Times New Roman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ru-RU" w:bidi="ar-SA"/>
              </w:rPr>
              <w:t>доб</w:t>
            </w:r>
            <w:r>
              <w:rPr>
                <w:rFonts w:ascii="PT Serif;serif" w:eastAsia="Times New Roman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ru-RU" w:bidi="ar-SA"/>
              </w:rPr>
              <w:t>-W</w:t>
            </w:r>
            <w:bookmarkStart w:id="27" w:name="ext-gen1590"/>
            <w:bookmarkEnd w:id="27"/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ru-RU" w:bidi="ar-SA"/>
              </w:rPr>
              <w:t> </w:t>
            </w:r>
            <w:r>
              <w:rPr>
                <w:rFonts w:ascii="PT Serif;serif" w:eastAsia="Times New Roman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ru-RU" w:bidi="ar-SA"/>
              </w:rPr>
              <w:t>собст.нужды</w:t>
            </w:r>
            <w:r>
              <w:rPr>
                <w:rFonts w:ascii="PT Serif;serif" w:eastAsia="Times New Roman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ru-RU" w:bidi="ar-SA"/>
              </w:rPr>
              <w:t>,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bookmarkStart w:id="28" w:name="p_1652"/>
            <w:bookmarkEnd w:id="28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, где: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both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29" w:name="p_45920"/>
            <w:bookmarkEnd w:id="29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П нрп - процент расходов и потерь воды при транспортировке;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30" w:name="p_45921"/>
            <w:bookmarkEnd w:id="30"/>
            <w:r>
              <w:rPr>
                <w:rFonts w:ascii="PT Serif;serif" w:hAnsi="PT Serif;serif" w:eastAsiaTheme="minorHAnsi" w:cstheme="minorBidi"/>
                <w:b w:val="0"/>
                <w:i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</w:t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 под - объем воды, поданной в водопроводную сеть;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31" w:name="p_45922"/>
            <w:bookmarkEnd w:id="31"/>
            <w:r>
              <w:rPr>
                <w:rFonts w:ascii="PT Serif;serif" w:hAnsi="PT Serif;serif" w:eastAsiaTheme="minorHAnsi" w:cstheme="minorBidi"/>
                <w:b w:val="0"/>
                <w:i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</w:t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 отп - объем отпуска воды.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both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32" w:name="p_1656"/>
            <w:bookmarkEnd w:id="32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Объем воды, поданной в сеть воды при транспортировке, рассчитывается как разница между объемом добытой воды и объемом расхода воды на собственные, технологические нужды: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both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33" w:name="p_45923"/>
            <w:bookmarkEnd w:id="33"/>
            <w:r>
              <w:rPr>
                <w:rFonts w:ascii="PT Serif;serif" w:hAnsi="PT Serif;serif" w:eastAsiaTheme="minorHAnsi" w:cstheme="minorBidi"/>
                <w:b w:val="0"/>
                <w:i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</w:t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 под=</w:t>
            </w:r>
            <w:r>
              <w:rPr>
                <w:rFonts w:ascii="PT Serif;serif" w:hAnsi="PT Serif;serif" w:eastAsiaTheme="minorHAnsi" w:cstheme="minorBidi"/>
                <w:b w:val="0"/>
                <w:i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</w:t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 доб-</w:t>
            </w:r>
            <w:r>
              <w:rPr>
                <w:rFonts w:ascii="PT Serif;serif" w:hAnsi="PT Serif;serif" w:eastAsiaTheme="minorHAnsi" w:cstheme="minorBidi"/>
                <w:b w:val="0"/>
                <w:i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</w:t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 собст.нужды,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both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34" w:name="p_45924"/>
            <w:bookmarkEnd w:id="34"/>
            <w:r>
              <w:rPr>
                <w:rFonts w:ascii="PT Serif;serif" w:hAnsi="PT Serif;serif" w:eastAsiaTheme="minorHAnsi" w:cstheme="minorBidi"/>
                <w:b w:val="0"/>
                <w:i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</w:t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 под - объем воды, поданной в водопроводную сеть;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35" w:name="p_1659"/>
            <w:bookmarkEnd w:id="35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Wдоб - объем добытой воды;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36" w:name="p_1660"/>
            <w:bookmarkEnd w:id="36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 собст. нужды - объемом расхода воды на собственные, технологические нужды.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5000" w:type="pct"/>
          <w:jc w:val="left"/>
          <w:tblInd w:w="-5" w:type="dxa"/>
          <w:tblLayout w:type="fixed"/>
          <w:tblLook w:val="0000"/>
        </w:tblPrEx>
        <w:trPr>
          <w:jc w:val="left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Доля потерь тепловой энергии при ее передаче в общем объеме переданной энергии (%)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140" w:line="276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bookmarkStart w:id="37" w:name="p_31553"/>
            <w:bookmarkEnd w:id="37"/>
            <w:r>
              <w:rPr>
                <w:rFonts w:ascii="Times New Roman" w:hAnsi="Times New Roman" w:eastAsiaTheme="minorHAnsi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Доля потерь % = 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22272F"/>
                <w:spacing w:val="0"/>
                <w:sz w:val="22"/>
                <w:szCs w:val="22"/>
              </w:rPr>
              <w:drawing>
                <wp:inline distT="0" distB="0" distL="0" distR="0">
                  <wp:extent cx="142875" cy="200025"/>
                  <wp:effectExtent l="0" t="0" r="0" b="0"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link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Theme="minorHAnsi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Q/Q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22272F"/>
                <w:spacing w:val="0"/>
                <w:sz w:val="22"/>
                <w:szCs w:val="22"/>
              </w:rPr>
              <w:drawing>
                <wp:inline distT="0" distB="0" distL="0" distR="0">
                  <wp:extent cx="57150" cy="180975"/>
                  <wp:effectExtent l="0" t="0" r="0" b="0"/>
                  <wp:docPr id="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link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Theme="minorHAnsi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*100, где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bookmarkStart w:id="38" w:name="p_1664"/>
            <w:bookmarkEnd w:id="38"/>
            <w:r>
              <w:rPr>
                <w:caps w:val="0"/>
                <w:smallCaps w:val="0"/>
                <w:color w:val="22272F"/>
                <w:spacing w:val="0"/>
              </w:rPr>
              <w:drawing>
                <wp:inline distT="0" distB="0" distL="0" distR="0">
                  <wp:extent cx="142875" cy="200025"/>
                  <wp:effectExtent l="0" t="0" r="0" b="0"/>
                  <wp:docPr id="4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link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Q - разница между объемами потерь до и после реализации мероприятия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39" w:name="p_1665"/>
            <w:bookmarkEnd w:id="39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Q</w:t>
            </w:r>
            <w:r>
              <w:rPr>
                <w:rFonts w:ascii="PT Serif;serif" w:hAnsi="PT Serif;serif"/>
                <w:b w:val="0"/>
                <w:i w:val="0"/>
                <w:caps w:val="0"/>
                <w:smallCaps w:val="0"/>
                <w:color w:val="22272F"/>
                <w:spacing w:val="0"/>
                <w:sz w:val="23"/>
              </w:rPr>
              <w:drawing>
                <wp:inline distT="0" distB="0" distL="0" distR="0">
                  <wp:extent cx="57150" cy="180975"/>
                  <wp:effectExtent l="0" t="0" r="0" b="0"/>
                  <wp:docPr id="5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link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 - общий объем переданной тепловой энергии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both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bookmarkStart w:id="40" w:name="p_31554"/>
            <w:bookmarkEnd w:id="40"/>
            <w:r>
              <w:rPr>
                <w:caps w:val="0"/>
                <w:smallCaps w:val="0"/>
                <w:color w:val="22272F"/>
                <w:spacing w:val="0"/>
              </w:rPr>
              <w:drawing>
                <wp:inline distT="0" distB="0" distL="0" distR="0">
                  <wp:extent cx="142875" cy="200025"/>
                  <wp:effectExtent l="0" t="0" r="0" b="0"/>
                  <wp:docPr id="6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link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Q = Q1 - Q2, где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41" w:name="p_1667"/>
            <w:bookmarkEnd w:id="41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Q1 - расчетные потери тепловой энергии трубопроводами до реализации мероприятия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42" w:name="p_1668"/>
            <w:bookmarkEnd w:id="42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Q2 - расчетные потери тепловой энергии трубопроводами после реализации мероприятия</w:t>
            </w:r>
          </w:p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PT Serif;serif" w:hAnsi="PT Serif;serif" w:eastAsiaTheme="minorHAnsi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Q1 и Q2 рассчитаны в соответствии с </w:t>
            </w:r>
            <w:hyperlink r:id="rId19" w:anchor="/document/195152/entry/1000" w:history="1">
              <w:bookmarkStart w:id="43" w:name="ext-gen1596"/>
              <w:bookmarkEnd w:id="43"/>
              <w:r>
                <w:rPr>
                  <w:rFonts w:ascii="PT Serif;serif" w:hAnsi="PT Serif;serif" w:eastAsiaTheme="minorHAnsi" w:cs="Times New Roman"/>
                  <w:b w:val="0"/>
                  <w:i w:val="0"/>
                  <w:caps w:val="0"/>
                  <w:smallCaps w:val="0"/>
                  <w:strike w:val="0"/>
                  <w:dstrike w:val="0"/>
                  <w:color w:val="CC3333"/>
                  <w:spacing w:val="0"/>
                  <w:kern w:val="0"/>
                  <w:sz w:val="23"/>
                  <w:szCs w:val="22"/>
                  <w:u w:val="none"/>
                  <w:effect w:val="none"/>
                  <w:lang w:val="ru-RU" w:eastAsia="en-US" w:bidi="ar-SA"/>
                </w:rPr>
                <w:t>"Порядком определение нормативов технологических потерь при передаче тепловой энергии, теплоносителя"</w:t>
              </w:r>
            </w:hyperlink>
            <w:r>
              <w:rPr>
                <w:rFonts w:ascii="PT Serif;serif" w:hAnsi="PT Serif;serif" w:eastAsiaTheme="minorHAnsi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, утв. </w:t>
            </w:r>
            <w:hyperlink r:id="rId19" w:anchor="/document/195152/entry/0" w:history="1">
              <w:r>
                <w:rPr>
                  <w:rFonts w:ascii="PT Serif;serif" w:hAnsi="PT Serif;serif" w:eastAsiaTheme="minorHAnsi" w:cs="Times New Roman"/>
                  <w:b w:val="0"/>
                  <w:i w:val="0"/>
                  <w:caps w:val="0"/>
                  <w:smallCaps w:val="0"/>
                  <w:strike w:val="0"/>
                  <w:dstrike w:val="0"/>
                  <w:color w:val="3272C0"/>
                  <w:spacing w:val="0"/>
                  <w:kern w:val="0"/>
                  <w:sz w:val="23"/>
                  <w:szCs w:val="22"/>
                  <w:u w:val="none"/>
                  <w:effect w:val="none"/>
                  <w:lang w:val="ru-RU" w:eastAsia="en-US" w:bidi="ar-SA"/>
                </w:rPr>
                <w:t>Приказом</w:t>
              </w:r>
            </w:hyperlink>
            <w:r>
              <w:rPr>
                <w:rFonts w:ascii="Times New Roman" w:hAnsi="Times New Roman" w:eastAsiaTheme="minorHAns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ascii="PT Serif;serif" w:hAnsi="PT Serif;serif" w:eastAsiaTheme="minorHAnsi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Министерства энергетики РФ от 30.12.2008 N 325</w:t>
            </w:r>
          </w:p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5000" w:type="pct"/>
          <w:jc w:val="left"/>
          <w:tblInd w:w="-5" w:type="dxa"/>
          <w:tblLayout w:type="fixed"/>
          <w:tblLook w:val="0000"/>
        </w:tblPrEx>
        <w:trPr>
          <w:jc w:val="left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Доля потерь электрической энергии при ее передаче в общем объеме энергоресурсов, (П</w:t>
            </w:r>
            <w:r>
              <w:rPr>
                <w:rFonts w:ascii="Times New Roman" w:eastAsia="Calibri" w:hAnsi="Times New Roman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%</w:t>
            </w:r>
            <w:r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)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bookmarkStart w:id="44" w:name="p_1672"/>
            <w:bookmarkEnd w:id="44"/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4"/>
                <w:szCs w:val="24"/>
                <w:lang w:val="ru-RU" w:eastAsia="ru-RU" w:bidi="ar-SA"/>
              </w:rPr>
              <w:t>Процент потерь электрической энергии при её передачи по сетям (П %) рассчитывается как отношение разницы между объемом эл. энергии, поступившей в эл. сети АО "Горэлектросеть" (Wпост) и объемом эл. энергии, отпущенной из сетей АО "ГЭС" потребителям - абонентам (Wотп), к объему эл. энергии, поступившей в эл. сети АО "Горэлектросеть" (АО "ГЭС").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45" w:name="p_1673"/>
            <w:bookmarkEnd w:id="45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П % = (Wпост- Wотп)/ Wпост*100, где: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46" w:name="p_1674"/>
            <w:bookmarkEnd w:id="46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Wпост - объем эл. энергии, поступившей в эл. сети АО "ГЭС";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47" w:name="p_1675"/>
            <w:bookmarkEnd w:id="47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Wотп - объемом отпуска эл. энергии из сети АО "ГЭС".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48" w:name="p_1676"/>
            <w:bookmarkEnd w:id="48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Фактический объем эл. энергии, поступившей в эл. сети АО "ГЭС", определяется суммой показаний расчётных приборов учёта эл. энергии по всем точкам поставок (данные гарантирующего поставщика эл. энергии - ООО "МЭК").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 CYR" w:eastAsia="Times New Roman" w:hAnsi="Times New Roman CYR" w:cs="Times New Roman CYR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ru-RU" w:bidi="ar-SA"/>
              </w:rPr>
              <w:t>Данные гарантирующего поставщика эл. энергии - ООО "МЭК".</w:t>
            </w:r>
          </w:p>
        </w:tc>
      </w:tr>
      <w:tr>
        <w:tblPrEx>
          <w:tblW w:w="5000" w:type="pct"/>
          <w:jc w:val="left"/>
          <w:tblInd w:w="-5" w:type="dxa"/>
          <w:tblLayout w:type="fixed"/>
          <w:tblLook w:val="0000"/>
        </w:tblPrEx>
        <w:trPr>
          <w:jc w:val="left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kern w:val="0"/>
                <w:sz w:val="23"/>
                <w:szCs w:val="22"/>
                <w:lang w:val="ru-RU" w:eastAsia="ru-RU" w:bidi="ar-SA"/>
              </w:rPr>
              <w:t>Наличие разработанной (актуализированной) схемы теплоснабжения города, %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>
        <w:tblPrEx>
          <w:tblW w:w="5000" w:type="pct"/>
          <w:jc w:val="left"/>
          <w:tblInd w:w="-5" w:type="dxa"/>
          <w:tblLayout w:type="fixed"/>
          <w:tblLook w:val="0000"/>
        </w:tblPrEx>
        <w:trPr>
          <w:jc w:val="left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Комплекс процессных мероприятий "Снижение удельных показателей потребления воды, электрической, тепловой энергии"</w:t>
            </w:r>
          </w:p>
        </w:tc>
      </w:tr>
      <w:tr>
        <w:tblPrEx>
          <w:tblW w:w="5000" w:type="pct"/>
          <w:jc w:val="left"/>
          <w:tblInd w:w="-5" w:type="dxa"/>
          <w:tblLayout w:type="fixed"/>
          <w:tblLook w:val="0000"/>
        </w:tblPrEx>
        <w:trPr>
          <w:jc w:val="left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kern w:val="0"/>
                <w:sz w:val="23"/>
                <w:szCs w:val="22"/>
                <w:lang w:val="ru-RU" w:eastAsia="ru-RU" w:bidi="ar-SA"/>
              </w:rPr>
              <w:t>Объем потребления воды через приборы учета, м3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140" w:line="276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bookmarkStart w:id="49" w:name="p_1689"/>
            <w:bookmarkEnd w:id="49"/>
            <w:r>
              <w:rPr>
                <w:rFonts w:ascii="Times New Roman" w:hAnsi="Times New Roman" w:eastAsiaTheme="minorHAnsi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ru-RU" w:bidi="ar-SA"/>
              </w:rPr>
              <w:t>N = S ni, где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50" w:name="p_1697"/>
            <w:bookmarkEnd w:id="50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ni - суммарный объем потребления воды через приборы учета за отчетный период.</w:t>
            </w:r>
          </w:p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5000" w:type="pct"/>
          <w:jc w:val="left"/>
          <w:tblInd w:w="-5" w:type="dxa"/>
          <w:tblLayout w:type="fixed"/>
          <w:tblLook w:val="0000"/>
        </w:tblPrEx>
        <w:trPr>
          <w:jc w:val="left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Экономия электроэнергии на уличное освещение при внедрении энергоэффективных мероприятий, тыс. кВт ч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bookmarkStart w:id="51" w:name="p_1700"/>
            <w:bookmarkEnd w:id="51"/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ru-RU" w:bidi="ar-SA"/>
              </w:rPr>
              <w:t>Экономия электроэнергии в натуральном эквиваленте за год, кВт.ч: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both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52" w:name="p_31557"/>
            <w:bookmarkEnd w:id="52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Эн = (Рдрл - Рсвд) х n х Nч х Кс, где: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both"/>
              <w:rPr>
                <w:rFonts w:ascii="Calibri" w:eastAsia="Calibri" w:hAnsi="Calibri" w:cs="Times New Roman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Theme="minorHAnsi" w:eastAsiaTheme="minorHAnsi" w:hAnsiTheme="minorHAnsi" w:cstheme="minorBidi"/>
                <w:caps w:val="0"/>
                <w:smallCaps w:val="0"/>
                <w:color w:val="22272F"/>
                <w:spacing w:val="0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53" w:name="p_1714"/>
            <w:bookmarkEnd w:id="53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Рдрл - установленная мощность установленной лампы, кВт;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54" w:name="p_31558"/>
            <w:bookmarkEnd w:id="54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Рсвд - установленная мощность новой (энергоэффективной) лампы, кВт;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55" w:name="p_31559"/>
            <w:bookmarkEnd w:id="55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n - шт.;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56" w:name="p_1716"/>
            <w:bookmarkEnd w:id="56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Nч - средняя продолжительность часов работы ламп в году, час.;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57" w:name="p_1717"/>
            <w:bookmarkEnd w:id="57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Кс - коэффициент спроса. Коэффициент использования при расчете мероприятия по замене ламп наружного освещения на более энергоэффективные принять равным 1.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5000" w:type="pct"/>
          <w:jc w:val="left"/>
          <w:tblInd w:w="-5" w:type="dxa"/>
          <w:tblLayout w:type="fixed"/>
          <w:tblLook w:val="0000"/>
        </w:tblPrEx>
        <w:trPr>
          <w:jc w:val="left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Потребление электрической энергии с учетом энергосберегающих мероприятий, тыс. кВт ч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PT Serif;serif" w:eastAsia="Times New Roman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ru-RU" w:bidi="ar-SA"/>
              </w:rPr>
              <w:t>Потребление электрической энергии (Wотп) - это объём электрической энергии, отпущенной их сетей АО "ГЭС", потребителям (абонентам), фактическое значение которой определяется по предъявленным абонентам счетам за расчетный период (данные сбытовой организации, гарантирующего поставщика эл. энергии - ООО "МЭК").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140" w:line="276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bookmarkStart w:id="58" w:name="p_1706"/>
            <w:bookmarkEnd w:id="58"/>
            <w:r>
              <w:rPr>
                <w:rFonts w:ascii="PT Serif;serif" w:hAnsi="PT Serif;serif" w:eastAsiaTheme="minorHAnsi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Плановые значения - из Постановления Министерства тарифного регулирования и энергетики Челябинской области (ежегодно).</w:t>
            </w:r>
          </w:p>
          <w:p>
            <w:pPr>
              <w:widowControl/>
              <w:suppressAutoHyphens/>
              <w:bidi w:val="0"/>
              <w:spacing w:before="0" w:after="0" w:line="276" w:lineRule="auto"/>
              <w:ind w:left="0" w:right="0" w:firstLine="0"/>
              <w:jc w:val="left"/>
              <w:rPr>
                <w:rFonts w:ascii="PT Serif;serif" w:eastAsia="Calibri" w:hAnsi="PT Serif;serif" w:cs="Times New Roman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</w:pPr>
            <w:bookmarkStart w:id="59" w:name="p_1707"/>
            <w:bookmarkEnd w:id="59"/>
            <w:r>
              <w:rPr>
                <w:rFonts w:ascii="PT Serif;serif" w:hAnsi="PT Serif;serif" w:eastAsiaTheme="minorHAnsi" w:cstheme="minorBidi"/>
                <w:b w:val="0"/>
                <w:i w:val="0"/>
                <w:caps w:val="0"/>
                <w:smallCaps w:val="0"/>
                <w:color w:val="22272F"/>
                <w:spacing w:val="0"/>
                <w:kern w:val="0"/>
                <w:sz w:val="23"/>
                <w:szCs w:val="22"/>
                <w:lang w:val="ru-RU" w:eastAsia="en-US" w:bidi="ar-SA"/>
              </w:rPr>
              <w:t>Фактические значения - от гарантирующего поставщика эл. энергии - ООО "МЭК".</w:t>
            </w:r>
          </w:p>
          <w:p>
            <w:pPr>
              <w:widowControl w:val="0"/>
              <w:suppressAutoHyphens/>
              <w:bidi w:val="0"/>
              <w:spacing w:before="0" w:after="200" w:line="276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5000" w:type="pct"/>
          <w:jc w:val="left"/>
          <w:tblInd w:w="-5" w:type="dxa"/>
          <w:tblLayout w:type="fixed"/>
          <w:tblLook w:val="0000"/>
        </w:tblPrEx>
        <w:trPr>
          <w:jc w:val="left"/>
        </w:trPr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Примечание: 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1. Для показателей, определяющихся на основе данных официальной статистики столбец 3 не заполняется</w:t>
            </w:r>
          </w:p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2. Для показателей, рассчитываемых по собственным методикам, столбец 4 не заполняется</w:t>
            </w:r>
          </w:p>
        </w:tc>
      </w:tr>
    </w:tbl>
    <w:p>
      <w:pPr>
        <w:widowControl/>
        <w:suppressAutoHyphens/>
        <w:bidi w:val="0"/>
        <w:spacing w:before="0" w:after="200" w:line="276" w:lineRule="auto"/>
        <w:ind w:left="0" w:right="0" w:firstLine="0"/>
        <w:jc w:val="left"/>
        <w:rPr>
          <w:rFonts w:ascii="Calibri" w:eastAsia="Calibri" w:hAnsi="Calibri" w:cs="Times New Roman"/>
          <w:color w:val="auto"/>
          <w:spacing w:val="0"/>
          <w:kern w:val="0"/>
          <w:sz w:val="22"/>
          <w:szCs w:val="22"/>
          <w:lang w:val="ru-RU" w:eastAsia="en-US" w:bidi="ar-SA"/>
        </w:rPr>
      </w:pPr>
    </w:p>
    <w:sectPr>
      <w:headerReference w:type="default" r:id="rId20"/>
      <w:footerReference w:type="first" r:id="rId21"/>
      <w:type w:val="nextPage"/>
      <w:pgSz w:w="16838" w:h="11906" w:orient="landscape"/>
      <w:pgMar w:top="851" w:right="1134" w:bottom="850" w:left="1134" w:header="0" w:footer="0" w:gutter="0"/>
      <w:pgNumType w:fmt="decimal" w:start="1"/>
      <w:cols w:space="720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1"/>
    <w:family w:val="roman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1"/>
    <w:family w:val="swiss"/>
    <w:pitch w:val="variable"/>
    <w:sig w:usb0="00000003" w:usb1="00000000" w:usb2="00000000" w:usb3="00000000" w:csb0="00000001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 CYR">
    <w:charset w:val="01"/>
    <w:family w:val="roman"/>
    <w:pitch w:val="default"/>
    <w:sig w:usb0="00000000" w:usb1="00000000" w:usb2="00000000" w:usb3="00000000" w:csb0="00000000" w:csb1="00000000"/>
  </w:font>
  <w:font w:name="Segoe UI">
    <w:charset w:val="01"/>
    <w:family w:val="roman"/>
    <w:pitch w:val="default"/>
    <w:sig w:usb0="00000000" w:usb1="00000000" w:usb2="00000000" w:usb3="00000000" w:csb0="00000000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PT Serif">
    <w:altName w:val="serif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1000000">
    <w:pPr>
      <w:pStyle w:val="Foot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Вр-1938908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2000000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53A268"/>
    <w:multiLevelType w:val="hybridMultilevel"/>
    <w:tmpl w:val="00000000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3121044C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sz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/>
        <w:sz w:val="22"/>
      </w:rPr>
    </w:lvl>
  </w:abstractNum>
  <w:abstractNum w:abstractNumId="2">
    <w:nsid w:val="47051A4B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987DF6B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79938DC6"/>
    <w:multiLevelType w:val="hybridMultilevel"/>
    <w:tmpl w:val="000000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F887741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5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Char"/>
    <w:qFormat/>
  </w:style>
  <w:style w:type="paragraph" w:styleId="Heading1">
    <w:name w:val="heading 1"/>
    <w:next w:val="Normal"/>
    <w:link w:val="Heading1Char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Char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Char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Char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Char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">
    <w:name w:val="Normal Char"/>
    <w:link w:val="Normal"/>
  </w:style>
  <w:style w:type="paragraph" w:styleId="TOC2">
    <w:name w:val="toc 2"/>
    <w:next w:val="Normal"/>
    <w:link w:val="TOC2Char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Char">
    <w:name w:val="TOC 2 Char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Char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Char">
    <w:name w:val="TOC 4 Char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Char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Char">
    <w:name w:val="TOC 6 Char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Char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Char">
    <w:name w:val="TOC 7 Char"/>
    <w:link w:val="TOC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Endnote0">
    <w:name w:val="Endnote_0"/>
    <w:link w:val="Endnote"/>
    <w:rPr>
      <w:rFonts w:ascii="XO Thames" w:hAnsi="XO Thames"/>
      <w:sz w:val="22"/>
    </w:rPr>
  </w:style>
  <w:style w:type="character" w:customStyle="1" w:styleId="Heading3Char">
    <w:name w:val="Heading 3 Char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NormalChar"/>
    <w:link w:val="Footer"/>
  </w:style>
  <w:style w:type="paragraph" w:styleId="TOC3">
    <w:name w:val="toc 3"/>
    <w:next w:val="Normal"/>
    <w:link w:val="TOC3Char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Char">
    <w:name w:val="TOC 3 Char"/>
    <w:link w:val="TOC3"/>
    <w:rPr>
      <w:rFonts w:ascii="XO Thames" w:hAnsi="XO Thames"/>
      <w:sz w:val="28"/>
    </w:rPr>
  </w:style>
  <w:style w:type="character" w:customStyle="1" w:styleId="Heading5Char">
    <w:name w:val="Heading 5 Char"/>
    <w:link w:val="Heading5"/>
    <w:rPr>
      <w:rFonts w:ascii="XO Thames" w:hAnsi="XO Thames"/>
      <w:b/>
      <w:sz w:val="22"/>
    </w:rPr>
  </w:style>
  <w:style w:type="character" w:customStyle="1" w:styleId="Heading1Char">
    <w:name w:val="Heading 1 Char"/>
    <w:link w:val="Heading1"/>
    <w:rPr>
      <w:rFonts w:ascii="XO Thames" w:hAnsi="XO Thames"/>
      <w:b/>
      <w:sz w:val="32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NormalChar"/>
    <w:link w:val="Header"/>
  </w:style>
  <w:style w:type="paragraph" w:styleId="Hyperlink">
    <w:name w:val="Hyperlink"/>
    <w:link w:val="HyperlinkChar"/>
    <w:rPr>
      <w:color w:val="0000FF"/>
      <w:u w:val="single"/>
    </w:rPr>
  </w:style>
  <w:style w:type="character" w:customStyle="1" w:styleId="HyperlinkChar">
    <w:name w:val="Hyperlink Char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Char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Char">
    <w:name w:val="TOC 1 Char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_0"/>
    <w:link w:val="HeaderandFooter"/>
    <w:rPr>
      <w:rFonts w:ascii="XO Thames" w:hAnsi="XO Thames"/>
      <w:sz w:val="28"/>
    </w:rPr>
  </w:style>
  <w:style w:type="paragraph" w:styleId="TOC9">
    <w:name w:val="toc 9"/>
    <w:next w:val="Normal"/>
    <w:link w:val="TOC9Char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Char">
    <w:name w:val="TOC 9 Char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Char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Char">
    <w:name w:val="TOC 8 Char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Char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Char">
    <w:name w:val="TOC 5 Char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NormalChar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SubtitleChar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Char">
    <w:name w:val="Subtitle Char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Char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Char">
    <w:name w:val="Title Char"/>
    <w:link w:val="Title"/>
    <w:rPr>
      <w:rFonts w:ascii="XO Thames" w:hAnsi="XO Thames"/>
      <w:b/>
      <w:caps/>
      <w:sz w:val="40"/>
    </w:rPr>
  </w:style>
  <w:style w:type="character" w:customStyle="1" w:styleId="Heading4Char">
    <w:name w:val="Heading 4 Char"/>
    <w:link w:val="Heading4"/>
    <w:rPr>
      <w:rFonts w:ascii="XO Thames" w:hAnsi="XO Thames"/>
      <w:b/>
      <w:sz w:val="24"/>
    </w:rPr>
  </w:style>
  <w:style w:type="character" w:customStyle="1" w:styleId="Heading2Char">
    <w:name w:val="Heading 2 Char"/>
    <w:link w:val="Heading2"/>
    <w:rPr>
      <w:rFonts w:ascii="XO Thames" w:hAnsi="XO Thames"/>
      <w:b/>
      <w:sz w:val="28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491AE7"/>
    <w:pPr>
      <w:widowControl w:val="0"/>
      <w:suppressAutoHyphens/>
      <w:spacing w:after="0" w:line="240" w:lineRule="auto"/>
    </w:pPr>
    <w:rPr>
      <w:rFonts w:ascii="Calibri" w:hAnsi="Calibri" w:cs="Calibri"/>
      <w:color w:val="auto"/>
      <w:szCs w:val="22"/>
      <w:lang w:val="ru-RU" w:eastAsia="ru-RU" w:bidi="ar-SA"/>
    </w:rPr>
  </w:style>
  <w:style w:type="paragraph" w:customStyle="1" w:styleId="ConsPlusTitle">
    <w:name w:val="ConsPlusTitle"/>
    <w:qFormat/>
    <w:rsid w:val="00491AE7"/>
    <w:pPr>
      <w:widowControl w:val="0"/>
      <w:suppressAutoHyphens/>
      <w:spacing w:after="0" w:line="240" w:lineRule="auto"/>
    </w:pPr>
    <w:rPr>
      <w:rFonts w:ascii="Calibri" w:hAnsi="Calibri" w:cs="Calibri"/>
      <w:b/>
      <w:color w:val="auto"/>
      <w:szCs w:val="22"/>
      <w:lang w:val="ru-RU" w:eastAsia="ru-RU" w:bidi="ar-SA"/>
    </w:rPr>
  </w:style>
  <w:style w:type="paragraph" w:customStyle="1" w:styleId="formattext">
    <w:name w:val="formattext"/>
    <w:basedOn w:val="Normal"/>
    <w:qFormat/>
    <w:rsid w:val="001B5393"/>
    <w:pPr>
      <w:suppressAutoHyphens/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D32709"/>
    <w:pPr>
      <w:suppressAutoHyphens/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  <w:lang w:val="ru-RU" w:eastAsia="ru-RU" w:bidi="ar-SA"/>
    </w:rPr>
  </w:style>
  <w:style w:type="table" w:customStyle="1" w:styleId="TableGrid0">
    <w:name w:val="Table Grid_0"/>
    <w:basedOn w:val="TableNormal"/>
    <w:uiPriority w:val="39"/>
    <w:rsid w:val="002904AC"/>
    <w:pPr>
      <w:suppressAutoHyphens/>
      <w:spacing w:after="0" w:line="240" w:lineRule="auto"/>
    </w:pPr>
    <w:rPr>
      <w:rFonts w:ascii="Calibri" w:eastAsia="Calibri" w:hAnsi="Calibri"/>
      <w:color w:val="auto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307AA"/>
    <w:rPr>
      <w:sz w:val="16"/>
      <w:szCs w:val="16"/>
    </w:rPr>
  </w:style>
  <w:style w:type="table" w:customStyle="1" w:styleId="TableGrid1">
    <w:name w:val="Table Grid_1"/>
    <w:basedOn w:val="TableNormal"/>
    <w:uiPriority w:val="39"/>
    <w:rsid w:val="00495F89"/>
    <w:pPr>
      <w:suppressAutoHyphens/>
      <w:spacing w:after="0" w:line="240" w:lineRule="auto"/>
    </w:pPr>
    <w:rPr>
      <w:rFonts w:ascii="Calibri" w:eastAsia="Calibri" w:hAnsi="Calibri"/>
      <w:color w:val="auto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081185"/>
    <w:pPr>
      <w:suppressAutoHyphens/>
      <w:spacing w:after="0" w:line="240" w:lineRule="auto"/>
    </w:pPr>
    <w:rPr>
      <w:rFonts w:ascii="Calibri" w:eastAsia="Calibri" w:hAnsi="Calibri"/>
      <w:color w:val="auto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303"/>
    <w:pPr>
      <w:suppressAutoHyphens/>
      <w:ind w:left="720"/>
      <w:contextualSpacing/>
    </w:pPr>
    <w:rPr>
      <w:rFonts w:ascii="Calibri" w:eastAsia="Calibri" w:hAnsi="Calibri"/>
      <w:color w:val="auto"/>
      <w:szCs w:val="22"/>
      <w:lang w:val="ru-RU" w:eastAsia="en-US" w:bidi="ar-SA"/>
    </w:rPr>
  </w:style>
  <w:style w:type="table" w:customStyle="1" w:styleId="1">
    <w:name w:val="Сетка таблицы1"/>
    <w:basedOn w:val="TableNormal"/>
    <w:uiPriority w:val="39"/>
    <w:rsid w:val="00E60150"/>
    <w:pPr>
      <w:suppressAutoHyphens/>
      <w:spacing w:after="0" w:line="240" w:lineRule="auto"/>
    </w:pPr>
    <w:rPr>
      <w:rFonts w:ascii="Calibri" w:eastAsia="Calibri" w:hAnsi="Calibri"/>
      <w:color w:val="auto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рмальный (таблица)"/>
    <w:basedOn w:val="Normal"/>
    <w:next w:val="Normal"/>
    <w:uiPriority w:val="99"/>
    <w:qFormat/>
    <w:rsid w:val="00B6578F"/>
    <w:pPr>
      <w:widowControl w:val="0"/>
      <w:suppressAutoHyphens/>
      <w:spacing w:after="0" w:line="240" w:lineRule="auto"/>
      <w:jc w:val="both"/>
    </w:pPr>
    <w:rPr>
      <w:rFonts w:ascii="Arial" w:hAnsi="Arial" w:cs="Arial"/>
      <w:color w:val="auto"/>
      <w:sz w:val="24"/>
      <w:szCs w:val="24"/>
      <w:lang w:val="ru-RU" w:eastAsia="ru-RU"/>
    </w:rPr>
  </w:style>
  <w:style w:type="paragraph" w:customStyle="1" w:styleId="a0">
    <w:name w:val="Прижатый влево"/>
    <w:basedOn w:val="Normal"/>
    <w:next w:val="Normal"/>
    <w:uiPriority w:val="99"/>
    <w:qFormat/>
    <w:rsid w:val="00B6578F"/>
    <w:pPr>
      <w:widowControl w:val="0"/>
      <w:suppressAutoHyphens/>
      <w:spacing w:after="0" w:line="240" w:lineRule="auto"/>
    </w:pPr>
    <w:rPr>
      <w:rFonts w:ascii="Arial" w:hAnsi="Arial" w:cs="Arial"/>
      <w:color w:val="auto"/>
      <w:sz w:val="24"/>
      <w:szCs w:val="24"/>
      <w:lang w:val="ru-RU" w:eastAsia="ru-RU"/>
    </w:rPr>
  </w:style>
  <w:style w:type="paragraph" w:styleId="BodyText">
    <w:name w:val="Body Text"/>
    <w:basedOn w:val="Normal"/>
    <w:pPr>
      <w:suppressAutoHyphens/>
      <w:spacing w:after="140"/>
    </w:pPr>
    <w:rPr>
      <w:rFonts w:ascii="Calibri" w:eastAsia="Calibri" w:hAnsi="Calibri"/>
      <w:color w:val="auto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footer" Target="footer4.xml" /><Relationship Id="rId14" Type="http://schemas.openxmlformats.org/officeDocument/2006/relationships/header" Target="header5.xml" /><Relationship Id="rId15" Type="http://schemas.openxmlformats.org/officeDocument/2006/relationships/footer" Target="footer5.xml" /><Relationship Id="rId16" Type="http://schemas.openxmlformats.org/officeDocument/2006/relationships/image" Target="media/image1.png" /><Relationship Id="rId17" Type="http://schemas.openxmlformats.org/officeDocument/2006/relationships/image" Target="https://internet.garant.ru/document/formula?revision=3092024530&amp;text=U3RyaW5nKCIiKSpEZWx0YSpTdHJpbmcoIiIp&amp;fmt=png" TargetMode="External" /><Relationship Id="rId18" Type="http://schemas.openxmlformats.org/officeDocument/2006/relationships/image" Target="https://internet.garant.ru/document/formula?revision=3092024530&amp;text=U3RyaW5nKCNANzU1KQ==&amp;fmt=png" TargetMode="External" /><Relationship Id="rId19" Type="http://schemas.openxmlformats.org/officeDocument/2006/relationships/hyperlink" Target="https://internet.garant.ru/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6.xml" /><Relationship Id="rId21" Type="http://schemas.openxmlformats.org/officeDocument/2006/relationships/footer" Target="footer6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hyperlink" Target="https://docs.cntd.ru/document/565341150" TargetMode="External" /><Relationship Id="rId9" Type="http://schemas.openxmlformats.org/officeDocument/2006/relationships/hyperlink" Target="https://docs.cntd.ru/document/561693876" TargetMode="Externa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modified xsi:type="dcterms:W3CDTF">2024-09-30T08:50:24Z</dcterms:modified>
</cp:coreProperties>
</file>