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5.xml" ContentType="application/vnd.openxmlformats-officedocument.wordprocessingml.header+xml"/>
  <Override PartName="/word/footer5.xml" ContentType="application/vnd.openxmlformats-officedocument.wordprocessingml.footer+xml"/>
  <Override PartName="/word/footer1.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oter9.xml" ContentType="application/vnd.openxmlformats-officedocument.wordprocessingml.footer+xml"/>
  <Override PartName="/word/styles.xml" ContentType="application/vnd.openxmlformats-officedocument.wordprocessingml.styles+xml"/>
  <Override PartName="/word/_rels/document.xml.rels" ContentType="application/vnd.openxmlformats-package.relationships+xml"/>
  <Override PartName="/word/header6.xml" ContentType="application/vnd.openxmlformats-officedocument.wordprocessingml.header+xml"/>
  <Override PartName="/word/numbering.xml" ContentType="application/vnd.openxmlformats-officedocument.wordprocessingml.numbering+xml"/>
  <Override PartName="/word/footer8.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document.xml" ContentType="application/vnd.openxmlformats-officedocument.wordprocessingml.document.main+xml"/>
  <Override PartName="/word/theme/theme1.xml" ContentType="application/vnd.openxmlformats-officedocument.theme+xml"/>
  <Override PartName="/word/footer3.xml" ContentType="application/vnd.openxmlformats-officedocument.wordprocessingml.footer+xml"/>
  <Override PartName="/word/header1.xml" ContentType="application/vnd.openxmlformats-officedocument.wordprocessingml.header+xml"/>
  <Override PartName="/customXml/item1.xml" ContentType="application/xml"/>
  <Override PartName="/customXml/_rels/item1.xml.rels" ContentType="application/vnd.openxmlformats-package.relationship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beforeAutospacing="0" w:before="0" w:afterAutospacing="0" w:after="0"/>
        <w:ind w:hanging="0" w:start="0" w:end="0"/>
        <w:jc w:val="center"/>
        <w:rPr>
          <w:sz w:val="28"/>
          <w:szCs w:val="28"/>
        </w:rPr>
      </w:pPr>
      <w:r>
        <w:rPr>
          <w:sz w:val="28"/>
          <w:szCs w:val="28"/>
        </w:rPr>
        <w:t>Положение</w:t>
      </w:r>
    </w:p>
    <w:p>
      <w:pPr>
        <w:pStyle w:val="NormalWeb"/>
        <w:spacing w:beforeAutospacing="0" w:before="0" w:afterAutospacing="0" w:after="0"/>
        <w:ind w:hanging="0" w:start="0" w:end="0"/>
        <w:jc w:val="center"/>
        <w:rPr>
          <w:sz w:val="28"/>
          <w:szCs w:val="28"/>
        </w:rPr>
      </w:pPr>
      <w:r>
        <w:rPr>
          <w:sz w:val="28"/>
          <w:szCs w:val="28"/>
        </w:rPr>
        <w:t xml:space="preserve">о проведении муниципального отбора кандидатов на выдвижение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для присуждения премий Губернатора Челябинской области </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сфере молодежной политики</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tabs>
          <w:tab w:val="clear" w:pos="708"/>
          <w:tab w:val="left" w:pos="1134" w:leader="none"/>
        </w:tabs>
        <w:spacing w:lineRule="auto" w:line="240" w:before="0" w:after="0"/>
        <w:ind w:firstLine="567"/>
        <w:jc w:val="both"/>
        <w:rPr>
          <w:highlight w:val="none"/>
          <w:shd w:fill="auto" w:val="clear"/>
        </w:rPr>
      </w:pPr>
      <w:r>
        <w:rPr>
          <w:rFonts w:cs="Times New Roman" w:ascii="Times New Roman" w:hAnsi="Times New Roman"/>
          <w:sz w:val="28"/>
          <w:szCs w:val="28"/>
          <w:shd w:fill="auto" w:val="clear"/>
        </w:rPr>
        <w:t xml:space="preserve">1. </w:t>
        <w:tab/>
        <w:t>Настоящее Положение регулирует вопросы проведения муниципального отбора кандидатов на выдвижение для присуждения премий Губернатора Челябинской области в сфере молодежной политики (далее – отбор кандидатов) во исполнение постановления Губернатора Челябинской области от 23.09.2025 № 404 «О премии Губернатора Челябинской области в сфере молодежной политики».</w:t>
      </w:r>
    </w:p>
    <w:p>
      <w:pPr>
        <w:pStyle w:val="Normal"/>
        <w:tabs>
          <w:tab w:val="clear" w:pos="708"/>
          <w:tab w:val="left" w:pos="1134" w:leader="none"/>
        </w:tabs>
        <w:spacing w:lineRule="auto" w:line="240" w:before="0" w:after="0"/>
        <w:ind w:firstLine="567"/>
        <w:jc w:val="both"/>
        <w:rPr>
          <w:highlight w:val="none"/>
          <w:shd w:fill="auto" w:val="clear"/>
        </w:rPr>
      </w:pPr>
      <w:r>
        <w:rPr>
          <w:rFonts w:cs="Times New Roman" w:ascii="Times New Roman" w:hAnsi="Times New Roman"/>
          <w:sz w:val="28"/>
          <w:szCs w:val="28"/>
          <w:shd w:fill="auto" w:val="clear"/>
        </w:rPr>
        <w:t xml:space="preserve">2. </w:t>
        <w:tab/>
        <w:t>Количество ежегодно присуждаемых премий Губернатора Челябинской в сфере молодежной политики (далее - премия) – 30. Размер премии составляет 60 770 (шестьдесят тысяч семьсот семьдесят) рублей с учетом налогов и сборов в соответствии с законодательством Российской Федерации.</w:t>
      </w:r>
    </w:p>
    <w:p>
      <w:pPr>
        <w:pStyle w:val="Normal"/>
        <w:tabs>
          <w:tab w:val="clear" w:pos="708"/>
          <w:tab w:val="left" w:pos="1134" w:leader="none"/>
        </w:tabs>
        <w:spacing w:lineRule="auto" w:line="240" w:before="0" w:after="0"/>
        <w:ind w:firstLine="567"/>
        <w:jc w:val="both"/>
        <w:rPr>
          <w:highlight w:val="none"/>
          <w:shd w:fill="auto" w:val="clear"/>
        </w:rPr>
      </w:pPr>
      <w:r>
        <w:rPr>
          <w:rFonts w:cs="Times New Roman" w:ascii="Times New Roman" w:hAnsi="Times New Roman"/>
          <w:sz w:val="28"/>
          <w:szCs w:val="28"/>
          <w:shd w:fill="auto" w:val="clear"/>
        </w:rPr>
        <w:t xml:space="preserve">3. </w:t>
        <w:tab/>
        <w:t>Премия присуждается молодым людям в возрасте от 18 до 35 лет включительно, зарегистрированным по месту жительства в городе Магнитогорске или ином муниципальном образовании Челябинской области при условии наличия регистрации по месту пребывания в городе Магнитогорске, за активное участие в реализации государственной молодежной политики.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shd w:fill="auto" w:val="clear"/>
        </w:rPr>
        <w:t>4. Выдвижение кандидато</w:t>
      </w:r>
      <w:r>
        <w:rPr>
          <w:rFonts w:cs="Times New Roman" w:ascii="Times New Roman" w:hAnsi="Times New Roman"/>
          <w:sz w:val="28"/>
          <w:szCs w:val="28"/>
        </w:rPr>
        <w:t>в проводится по одной их следующих номинаций:</w:t>
      </w:r>
    </w:p>
    <w:p>
      <w:pPr>
        <w:pStyle w:val="Normal"/>
        <w:tabs>
          <w:tab w:val="clear" w:pos="708"/>
          <w:tab w:val="left" w:pos="1134"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1) </w:t>
        <w:tab/>
        <w:t>«Южный Урал. Хранитель традиций» (за вклад в развитие духовно-нравственного потенциала молодежи и сохранение культурного наследия) - для кандидатов на соискание премии, деятельность которых направлена на: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укрепление национального единства и сохранение этнокультурного многообразия Челябинской области;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воспитание молодежи в духе патриотизма и традиционных духовно-нравственных ценностей;</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обеспечение межэтнического согласия в молодежной среде, противодействие экстремизму и деструктивным идеологиям;</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сохранение семейных ценностей и поддержку молодых семей;</w:t>
      </w:r>
    </w:p>
    <w:p>
      <w:pPr>
        <w:pStyle w:val="Normal"/>
        <w:tabs>
          <w:tab w:val="clear" w:pos="708"/>
          <w:tab w:val="left" w:pos="1134"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2) </w:t>
        <w:tab/>
        <w:t>«Южный Урал. Создаем лучшее» (за вклад в создание гармоничных и благоприятных условий для развития молодого поколения) - для кандидатов на соискание премии, деятельность которых направлена на: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организацию досуга, отдыха и оздоровления молодежи, вовлечение молодых граждан в социальный и внутренний туризм, в том числе путем организации и проведения походов, экспедиций, слетов, фестивалей и иных мероприятий, проводимых в условиях природной среды;</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содействие здоровому образу жизни молодежи и его популяризацию в молодежной среде;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формирование у молодежи экологической культуры и экологически ответственного мировоззрения;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 «Делаю Южный Урал добрее» (за вклад в развитие института добровольчества и обеспечение равных возможностей для всех категорий граждан) - для кандидатов на соискание премии, деятельность которых направлена на: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содействие участию молодежи в добровольческой (волонтерской) деятельности;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обеспечение защиты прав и законных интересов молодежи;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поддержку молодых граждан, оказавшихся в трудной жизненной ситуации, инвалидов и лиц с ограниченными возможностями здоровья из числа молодых граждан, лиц из числа детей-сирот и детей, оставшихся без попечения родителей, а также содействие в оказании социально-психологической помощи молодежи;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предоставление социальных услуг молодежи;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содействие решению жилищных проблем молодежи и молодых семей.</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5. </w:t>
        <w:tab/>
        <w:t>Во всех номинациях учитываются исключительно мероприятия (проекты), проведенные в офлайн-формате. Мероприятия с дистанционным способом проведения (онлайн-мероприятия) не учитываются.</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6. </w:t>
        <w:tab/>
        <w:t>Выдвижение кандидатов на соискание премии не допускается в отношении лиц, которым в предыдущие годы были присуждены следующие премии в области молодежной политики: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1) </w:t>
        <w:tab/>
        <w:t>стипендия Губернатора Челябинской области для поддержки талантливой молодежи (на основании постановления Губернатора Челябинской области от 23.04.2014 г. № 336 «Об утверждении Положения о ежегодных стипендиях Губернатора Челябинской области для поддержки талантливой молодежи»);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2) </w:t>
        <w:tab/>
        <w:t>премия имени В.П. Поляничко (на основании постановления Губернатора Челябинской области от 10.08.2016 г. № 224 «О Положении о премии имени В.П. Поляничко»);</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 премия Губернатора Челябинской области в сфере молодежной политики (на основании постановления Губернатора Челябинской области от 02.09.2021 г. № 235 «О премии Губернатора Челябинской области в сфере молодежной политики»);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4) премия Губернатора Челябинской области в сфере молодежной политики в соответствии с постановлением Губернатора Челябинской области от 23.09.2025 № 404 «О премии Губернатора Челябинской области в сфере молодежной политики».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7. </w:t>
        <w:tab/>
        <w:t>При выдвижении кандидатов, лицам их выдвигающих, необходимо представить следующие документы:</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1) </w:t>
        <w:tab/>
        <w:t>сведения о кандидате на соискание премии по форме, установленной Министерством молодежи Челябинской области (далее – Министерство молодежи) (на бумажном носителе, а также в формате .</w:t>
      </w:r>
      <w:r>
        <w:rPr>
          <w:rFonts w:cs="Times New Roman" w:ascii="Times New Roman" w:hAnsi="Times New Roman"/>
          <w:sz w:val="28"/>
          <w:szCs w:val="28"/>
          <w:lang w:val="en-US"/>
        </w:rPr>
        <w:t>doc</w:t>
      </w:r>
      <w:r>
        <w:rPr>
          <w:rFonts w:cs="Times New Roman" w:ascii="Times New Roman" w:hAnsi="Times New Roman"/>
          <w:sz w:val="28"/>
          <w:szCs w:val="28"/>
        </w:rPr>
        <w:t xml:space="preserve"> на адрес электронной почты odm@magnitogorsk.ru);</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2) </w:t>
        <w:tab/>
        <w:t>характеристику кандидата по форме, установленной Министерством молодежи (на бумажном носителе, а также в формате .</w:t>
      </w:r>
      <w:r>
        <w:rPr>
          <w:rFonts w:cs="Times New Roman" w:ascii="Times New Roman" w:hAnsi="Times New Roman"/>
          <w:sz w:val="28"/>
          <w:szCs w:val="28"/>
          <w:lang w:val="en-US"/>
        </w:rPr>
        <w:t>doc</w:t>
      </w:r>
      <w:r>
        <w:rPr>
          <w:rFonts w:cs="Times New Roman" w:ascii="Times New Roman" w:hAnsi="Times New Roman"/>
          <w:sz w:val="28"/>
          <w:szCs w:val="28"/>
        </w:rPr>
        <w:t xml:space="preserve"> на адрес электронной почты odm@magnitogorsk.ru);</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3) </w:t>
        <w:tab/>
        <w:t>таблицу достижений кандидата на соискание премии с выставленными итоговыми баллами по форме, установленной Министерством молодежи (на бумажном носителе, а также в формате .</w:t>
      </w:r>
      <w:r>
        <w:rPr>
          <w:rFonts w:cs="Times New Roman" w:ascii="Times New Roman" w:hAnsi="Times New Roman"/>
          <w:sz w:val="28"/>
          <w:szCs w:val="28"/>
          <w:lang w:val="en-US"/>
        </w:rPr>
        <w:t>doc</w:t>
      </w:r>
      <w:r>
        <w:rPr>
          <w:rFonts w:cs="Times New Roman" w:ascii="Times New Roman" w:hAnsi="Times New Roman"/>
          <w:sz w:val="28"/>
          <w:szCs w:val="28"/>
        </w:rPr>
        <w:t xml:space="preserve"> на адрес электронной почты odm@magnitogorsk.ru);</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4) </w:t>
        <w:tab/>
        <w:t>письменное согласие кандидата на соискание премии на обработку его персональных данных по форме, установленной Министерством молодежи, оформленное в соответствии с Федеральным законом от 27 июля 2006 года № 152-ФЗ «О персональных данных»;</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5) письменное согласие кандидата на соискание премии согласно приложению №1 к настоящему Положению</w:t>
      </w:r>
      <w:bookmarkStart w:id="0" w:name="_GoBack"/>
      <w:bookmarkEnd w:id="0"/>
      <w:r>
        <w:rPr>
          <w:rFonts w:cs="Times New Roman" w:ascii="Times New Roman" w:hAnsi="Times New Roman"/>
          <w:sz w:val="28"/>
          <w:szCs w:val="28"/>
        </w:rPr>
        <w:t>;</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6) </w:t>
        <w:tab/>
        <w:t>копию паспорта (страницы с 2 по 6) кандидата на соискание премии;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7) </w:t>
        <w:tab/>
        <w:t>копию свидетельства о постановке на учет физического лица по месту жительства на территории Российской Федерации;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8) </w:t>
        <w:tab/>
        <w:t>копию свидетельства обязательного пенсионного страхования;</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9) </w:t>
        <w:tab/>
        <w:t>заявление кандидата на соискание премии о перечислении премии на лицевой счет, открытый ему в кредитной организации на территории Российской Федерации, по форме, установленной Министерством молодежи;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10) банковские реквизиты счета кандидата на соискание премии, открытого в российской кредитной организации, на отдельном листе на бланке кредитной организации в печатном виде;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11) копии документов, подтверждающих заслуги и достижения кандидата на соискание премии в рамках одной из номинаций, указанных в пункте 4 настоящего Положения, за три календарных года, предшествующих году выдвижения на соискание премии (общее количество представленных копий не должно превышать 15 документов);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12) документы, подтверждающие победу кандидата на соискание премии в грантовых конкурсах среди физических лиц с проектами в сфере молодежной политики, включая презентацию реализованного проекта, программы или методики (при наличии);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13) копии документов, подтверждающих получение ведомственных наград Федерального агентства по делам молодежи, Благодарности или Почетной грамоты Министерства молодежи, Благодарности или Почетной грамоты Губернатора Челябинской области (при наличии);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14) копии документов, подтверждающих участие кандидата на соискание премии в конкурсе на звание лучшего специалиста в сфере государственной молодежной политики Челябинской области в году выдвижения на соискание премии и в предшествующем году (при наличии).</w:t>
      </w:r>
    </w:p>
    <w:p>
      <w:pPr>
        <w:pStyle w:val="Normal"/>
        <w:tabs>
          <w:tab w:val="clear" w:pos="708"/>
          <w:tab w:val="left" w:pos="993"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8. </w:t>
        <w:tab/>
        <w:t xml:space="preserve">Документы, указанные в пункте 7 настоящего Положения, представляются в пластиковой папке-скоросшивателе в адрес службы внешних связей и молодежной политики администрации города Магнитогорска (просп. Ленина, 72, 1 этаж, левое крыло) с </w:t>
      </w:r>
      <w:r>
        <w:rPr>
          <w:rFonts w:cs="Times New Roman" w:ascii="Times New Roman" w:hAnsi="Times New Roman"/>
          <w:sz w:val="28"/>
          <w:szCs w:val="28"/>
        </w:rPr>
        <w:t>14 сентября</w:t>
      </w:r>
      <w:r>
        <w:rPr>
          <w:rFonts w:cs="Times New Roman" w:ascii="Times New Roman" w:hAnsi="Times New Roman"/>
          <w:sz w:val="28"/>
          <w:szCs w:val="28"/>
        </w:rPr>
        <w:t xml:space="preserve"> по </w:t>
      </w:r>
      <w:r>
        <w:rPr>
          <w:rFonts w:cs="Times New Roman" w:ascii="Times New Roman" w:hAnsi="Times New Roman"/>
          <w:sz w:val="28"/>
          <w:szCs w:val="28"/>
        </w:rPr>
        <w:t>16</w:t>
      </w:r>
      <w:r>
        <w:rPr>
          <w:rFonts w:cs="Times New Roman" w:ascii="Times New Roman" w:hAnsi="Times New Roman"/>
          <w:sz w:val="28"/>
          <w:szCs w:val="28"/>
        </w:rPr>
        <w:t xml:space="preserve"> октября текущего года и рассматриваются комиссией по отбору кандидатов на выдвижение для присуждения премий Губернатора Челябинской области в сфере молодежной политики (далее - комиссия), состав которой утверждается настоящим постановлением. Материалы, содержащие неполный перечень документов, указанных в пункте 7 настоящего Положения и (или) поданные позднее указанного срока, не рассматриваются. Представленные материалы возвращаются кандидату на соискание премии по персональному письменному запросу в свободной форме в адрес службы внешних связей и молодежной политики администрации города Магнитогорска.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9. В целях отбора кандидатов создается комиссия. Заседание комиссии считается правомочным при наличии не менее двух третьих членов комиссии.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10. В целях проверки достоверности представленных документов комиссия вправе обращаться в исполнительные органы Челябинской области, администрации города Магнитогорска, органы местного самоуправления муниципальных образований Челябинской области, образовательные организации высшего образования и иные организации и учреждения.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11. Критерии оценки кандидатов на соискание премии: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 основные критерии: наличие и достоверность дипломов, грамот, благодарностей, сертификатов за участие в муниципальных, региональных, всероссийских и международных мероприятиях, относящихся к сфере деятельности в рамках номинации, указанной в пункте 4 настоящего Положения, победителя или призера таких мероприятий;</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 дополнительные критерии: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для номинаций, указанных в пункте 4 настоящего Положения: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документы, подтверждающие победу в грантовых конкурсах среди физических лиц с проектами в сфере молодежной политики, включая презентацию реализованного проекта, программы или методики;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наличие ведомственных наград Федерального агентства по делам молодежи, Благодарности или Почетной грамоты Министерства молодежи, Благодарности или Почетной грамоты Губернатора Челябинской области;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участие кандидата на соискание премии в конкурсе на звание лучшего специалиста в сфере государственной молодежной политики Челябинской области в году выдвижения на соискание премии и в предшествующем году;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для номинации, указанной в подпункте 3 пункта 4 настоящего Положения: количество волонтерских часов, подтвержденных единой информационной системой в сфере развития добровольчества (волонтерства) или записями в волонтерской книжке.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12. Комиссия формирует рейтинг кандидатов на соискание премии </w:t>
        <w:br/>
        <w:t>(далее - рейтинг) по принципу упорядочения от большего количества баллов к меньшему, которые выставляются на основании таблиц достижений, представленных при выдвижении на отбор кандидатов. Комиссия оценивает документы кандидатов, включенных в рейтинг, на соответствие критериям, предусмотренным пунктом 11 настоящего Положения, и принимает решение о победителях отбора кандидатов, набравших наибольшее количество баллов.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13. Решение комиссии по отбору кандидатов принимается открытым голосованием, большинством голосов из числа присутствующих. В случае отсутствия лица, входящего в состав комиссии, в открытом голосовании участвует лицо, официально его замещающее. Решение комиссии оформляется протоколом, который подписывается председателем комиссии. Решение комиссии обжалованию не подлежит.</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14. До 15 ноября текущего года администрация города Магнитогорска в лице службы внешних связей и молодежной политики администрации города Магнитогорска направляет документы кандидатов, отобранных комиссией, в адрес Министерства молодежи.</w:t>
      </w:r>
    </w:p>
    <w:p>
      <w:pPr>
        <w:pStyle w:val="Normal"/>
        <w:widowControl w:val="false"/>
        <w:snapToGrid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napToGrid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napToGrid w:val="false"/>
        <w:spacing w:lineRule="auto" w:line="240" w:before="0" w:after="0"/>
        <w:jc w:val="both"/>
        <w:rPr>
          <w:rFonts w:ascii="Times New Roman" w:hAnsi="Times New Roman" w:cs="Times New Roman"/>
          <w:sz w:val="24"/>
          <w:szCs w:val="24"/>
        </w:rPr>
      </w:pPr>
      <w:r>
        <w:rPr>
          <w:rFonts w:eastAsia="Times New Roman" w:cs="Times New Roman" w:ascii="Times New Roman" w:hAnsi="Times New Roman"/>
          <w:bCs/>
          <w:sz w:val="26"/>
          <w:szCs w:val="26"/>
          <w:lang w:eastAsia="zh-CN"/>
        </w:rPr>
      </w:r>
      <w:bookmarkStart w:id="1" w:name="_Hlk209643532"/>
      <w:bookmarkStart w:id="2" w:name="_Hlk209643532"/>
      <w:bookmarkEnd w:id="2"/>
    </w:p>
    <w:p>
      <w:pPr>
        <w:pStyle w:val="Normal"/>
        <w:widowControl w:val="false"/>
        <w:suppressAutoHyphens w:val="true"/>
        <w:spacing w:lineRule="auto" w:line="240" w:before="240" w:after="240"/>
        <w:jc w:val="center"/>
        <w:rPr>
          <w:rFonts w:ascii="Arial" w:hAnsi="Arial" w:eastAsia="Times New Roman" w:cs="Times New Roman"/>
          <w:bCs/>
          <w:sz w:val="26"/>
          <w:szCs w:val="26"/>
          <w:lang w:eastAsia="zh-CN"/>
        </w:rPr>
      </w:pPr>
      <w:r>
        <w:rPr>
          <w:rFonts w:eastAsia="Times New Roman" w:cs="Times New Roman" w:ascii="Times New Roman" w:hAnsi="Times New Roman"/>
          <w:bCs/>
          <w:sz w:val="26"/>
          <w:szCs w:val="26"/>
          <w:lang w:eastAsia="zh-CN"/>
        </w:rPr>
        <w:t>Критерии оценки для присуждения премии Губернатора Челябинской области в сфере молодежной политики</w:t>
      </w:r>
    </w:p>
    <w:p>
      <w:pPr>
        <w:pStyle w:val="Normal"/>
        <w:widowControl w:val="false"/>
        <w:suppressAutoHyphens w:val="true"/>
        <w:spacing w:lineRule="auto" w:line="240" w:before="0" w:after="2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val="en-US" w:eastAsia="zh-CN"/>
        </w:rPr>
        <w:t>I</w:t>
      </w:r>
      <w:r>
        <w:rPr>
          <w:rFonts w:eastAsia="Times New Roman" w:cs="Times New Roman" w:ascii="Times New Roman" w:hAnsi="Times New Roman"/>
          <w:bCs/>
          <w:sz w:val="26"/>
          <w:szCs w:val="26"/>
          <w:lang w:eastAsia="zh-CN"/>
        </w:rPr>
        <w:t>. Основные критерии</w:t>
      </w:r>
    </w:p>
    <w:p>
      <w:pPr>
        <w:pStyle w:val="Normal"/>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Система оценивания предусматривает следующие параметры:</w:t>
      </w:r>
    </w:p>
    <w:p>
      <w:pPr>
        <w:pStyle w:val="Normal"/>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Максимальный балл: 225</w:t>
      </w:r>
    </w:p>
    <w:p>
      <w:pPr>
        <w:pStyle w:val="Normal"/>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Минимальный балл: 15</w:t>
      </w:r>
    </w:p>
    <w:p>
      <w:pPr>
        <w:pStyle w:val="Normal"/>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Ограничения по количеству материалов:</w:t>
      </w:r>
    </w:p>
    <w:p>
      <w:pPr>
        <w:pStyle w:val="Normal"/>
        <w:numPr>
          <w:ilvl w:val="0"/>
          <w:numId w:val="8"/>
        </w:numPr>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максимальное количество документов (копии) для подтверждения информации - не более 15 единиц;</w:t>
      </w:r>
    </w:p>
    <w:p>
      <w:pPr>
        <w:pStyle w:val="Normal"/>
        <w:numPr>
          <w:ilvl w:val="0"/>
          <w:numId w:val="8"/>
        </w:numPr>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 таблице достижений по основным критериям допускается указание не более 15 позиций.</w:t>
      </w:r>
    </w:p>
    <w:p>
      <w:pPr>
        <w:pStyle w:val="Normal"/>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Порядок оформления документации: документы должны быть читаемыми и разборчивыми.</w:t>
      </w:r>
    </w:p>
    <w:p>
      <w:pPr>
        <w:pStyle w:val="Normal"/>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Важные условия:</w:t>
      </w:r>
    </w:p>
    <w:p>
      <w:pPr>
        <w:pStyle w:val="Normal"/>
        <w:numPr>
          <w:ilvl w:val="0"/>
          <w:numId w:val="9"/>
        </w:numPr>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при превышении установленного лимита в 15 документов/мероприятий комиссия рассматривает только первые 15 позиций;</w:t>
      </w:r>
    </w:p>
    <w:p>
      <w:pPr>
        <w:pStyle w:val="Normal"/>
        <w:numPr>
          <w:ilvl w:val="0"/>
          <w:numId w:val="9"/>
        </w:numPr>
        <w:shd w:val="clear" w:color="auto" w:fill="FFFFFF"/>
        <w:spacing w:lineRule="auto" w:line="240" w:before="0" w:after="0"/>
        <w:ind w:firstLine="709"/>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конкурсная комиссия оставляет за собой право запросить дополнительные документы.</w:t>
      </w:r>
    </w:p>
    <w:p>
      <w:pPr>
        <w:pStyle w:val="Normal"/>
        <w:widowControl w:val="false"/>
        <w:suppressAutoHyphens w:val="true"/>
        <w:spacing w:lineRule="auto" w:line="240" w:before="0" w:after="0"/>
        <w:ind w:firstLine="709"/>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bl>
      <w:tblPr>
        <w:tblW w:w="5000" w:type="pct"/>
        <w:jc w:val="start"/>
        <w:tblInd w:w="-714" w:type="dxa"/>
        <w:tblLayout w:type="fixed"/>
        <w:tblCellMar>
          <w:top w:w="102" w:type="dxa"/>
          <w:start w:w="62" w:type="dxa"/>
          <w:bottom w:w="102" w:type="dxa"/>
          <w:end w:w="62" w:type="dxa"/>
        </w:tblCellMar>
        <w:tblLook w:val="0000" w:noHBand="0" w:noVBand="0" w:firstColumn="0" w:lastRow="0" w:lastColumn="0" w:firstRow="0"/>
      </w:tblPr>
      <w:tblGrid>
        <w:gridCol w:w="1354"/>
        <w:gridCol w:w="1758"/>
        <w:gridCol w:w="1560"/>
        <w:gridCol w:w="1503"/>
        <w:gridCol w:w="1706"/>
        <w:gridCol w:w="1756"/>
      </w:tblGrid>
      <w:tr>
        <w:trPr/>
        <w:tc>
          <w:tcPr>
            <w:tcW w:w="1354" w:type="dxa"/>
            <w:vMerge w:val="restart"/>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Достижение</w:t>
            </w:r>
          </w:p>
        </w:tc>
        <w:tc>
          <w:tcPr>
            <w:tcW w:w="8283" w:type="dxa"/>
            <w:gridSpan w:val="5"/>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Уровень мероприятия</w:t>
            </w:r>
          </w:p>
        </w:tc>
      </w:tr>
      <w:tr>
        <w:trPr/>
        <w:tc>
          <w:tcPr>
            <w:tcW w:w="1354" w:type="dxa"/>
            <w:vMerge w:val="continue"/>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175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международный</w:t>
            </w:r>
          </w:p>
        </w:tc>
        <w:tc>
          <w:tcPr>
            <w:tcW w:w="156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всероссийский</w:t>
            </w:r>
          </w:p>
        </w:tc>
        <w:tc>
          <w:tcPr>
            <w:tcW w:w="15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региональный</w:t>
            </w:r>
          </w:p>
        </w:tc>
        <w:tc>
          <w:tcPr>
            <w:tcW w:w="1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муниципальный</w:t>
            </w:r>
          </w:p>
        </w:tc>
        <w:tc>
          <w:tcPr>
            <w:tcW w:w="175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образовательной организации</w:t>
            </w:r>
          </w:p>
        </w:tc>
      </w:tr>
      <w:tr>
        <w:trPr/>
        <w:tc>
          <w:tcPr>
            <w:tcW w:w="135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Организатор</w:t>
            </w:r>
          </w:p>
        </w:tc>
        <w:tc>
          <w:tcPr>
            <w:tcW w:w="1758"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15</w:t>
            </w:r>
          </w:p>
        </w:tc>
        <w:tc>
          <w:tcPr>
            <w:tcW w:w="156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11</w:t>
            </w:r>
          </w:p>
        </w:tc>
        <w:tc>
          <w:tcPr>
            <w:tcW w:w="150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8</w:t>
            </w:r>
          </w:p>
        </w:tc>
        <w:tc>
          <w:tcPr>
            <w:tcW w:w="170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7</w:t>
            </w:r>
          </w:p>
        </w:tc>
        <w:tc>
          <w:tcPr>
            <w:tcW w:w="175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5</w:t>
            </w:r>
          </w:p>
        </w:tc>
      </w:tr>
      <w:tr>
        <w:trPr/>
        <w:tc>
          <w:tcPr>
            <w:tcW w:w="135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Победитель</w:t>
            </w:r>
          </w:p>
        </w:tc>
        <w:tc>
          <w:tcPr>
            <w:tcW w:w="1758"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15</w:t>
            </w:r>
          </w:p>
        </w:tc>
        <w:tc>
          <w:tcPr>
            <w:tcW w:w="156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11</w:t>
            </w:r>
          </w:p>
        </w:tc>
        <w:tc>
          <w:tcPr>
            <w:tcW w:w="150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8</w:t>
            </w:r>
          </w:p>
        </w:tc>
        <w:tc>
          <w:tcPr>
            <w:tcW w:w="170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7</w:t>
            </w:r>
          </w:p>
        </w:tc>
        <w:tc>
          <w:tcPr>
            <w:tcW w:w="175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5</w:t>
            </w:r>
          </w:p>
        </w:tc>
      </w:tr>
      <w:tr>
        <w:trPr/>
        <w:tc>
          <w:tcPr>
            <w:tcW w:w="135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Лауреат (призер)</w:t>
            </w:r>
          </w:p>
        </w:tc>
        <w:tc>
          <w:tcPr>
            <w:tcW w:w="1758"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12</w:t>
            </w:r>
          </w:p>
        </w:tc>
        <w:tc>
          <w:tcPr>
            <w:tcW w:w="156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9</w:t>
            </w:r>
          </w:p>
        </w:tc>
        <w:tc>
          <w:tcPr>
            <w:tcW w:w="150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7</w:t>
            </w:r>
          </w:p>
        </w:tc>
        <w:tc>
          <w:tcPr>
            <w:tcW w:w="170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6</w:t>
            </w:r>
          </w:p>
        </w:tc>
        <w:tc>
          <w:tcPr>
            <w:tcW w:w="175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4</w:t>
            </w:r>
          </w:p>
        </w:tc>
      </w:tr>
      <w:tr>
        <w:trPr/>
        <w:tc>
          <w:tcPr>
            <w:tcW w:w="135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Волонтер</w:t>
            </w:r>
          </w:p>
        </w:tc>
        <w:tc>
          <w:tcPr>
            <w:tcW w:w="1758"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10</w:t>
            </w:r>
          </w:p>
        </w:tc>
        <w:tc>
          <w:tcPr>
            <w:tcW w:w="156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7</w:t>
            </w:r>
          </w:p>
        </w:tc>
        <w:tc>
          <w:tcPr>
            <w:tcW w:w="150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5</w:t>
            </w:r>
          </w:p>
        </w:tc>
        <w:tc>
          <w:tcPr>
            <w:tcW w:w="170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4</w:t>
            </w:r>
          </w:p>
        </w:tc>
        <w:tc>
          <w:tcPr>
            <w:tcW w:w="175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2</w:t>
            </w:r>
          </w:p>
        </w:tc>
      </w:tr>
      <w:tr>
        <w:trPr/>
        <w:tc>
          <w:tcPr>
            <w:tcW w:w="135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Участник</w:t>
            </w:r>
          </w:p>
        </w:tc>
        <w:tc>
          <w:tcPr>
            <w:tcW w:w="1758"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7</w:t>
            </w:r>
          </w:p>
        </w:tc>
        <w:tc>
          <w:tcPr>
            <w:tcW w:w="156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6</w:t>
            </w:r>
          </w:p>
        </w:tc>
        <w:tc>
          <w:tcPr>
            <w:tcW w:w="150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4</w:t>
            </w:r>
          </w:p>
        </w:tc>
        <w:tc>
          <w:tcPr>
            <w:tcW w:w="170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3</w:t>
            </w:r>
          </w:p>
        </w:tc>
        <w:tc>
          <w:tcPr>
            <w:tcW w:w="1756"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1</w:t>
            </w:r>
          </w:p>
        </w:tc>
      </w:tr>
    </w:tbl>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p>
      <w:pPr>
        <w:pStyle w:val="Normal"/>
        <w:widowControl w:val="false"/>
        <w:suppressAutoHyphens w:val="true"/>
        <w:spacing w:lineRule="auto" w:line="240" w:before="0" w:after="240"/>
        <w:jc w:val="end"/>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bookmarkStart w:id="3" w:name="_Hlk209643532"/>
      <w:bookmarkStart w:id="4" w:name="_Hlk209643532"/>
      <w:bookmarkEnd w:id="4"/>
      <w:r>
        <w:br w:type="page"/>
      </w:r>
    </w:p>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Формы документов для предоставления в Министерство молодежи Челябинской области на соискание премии Губернатора Челябинской области в сфере молодежной политики</w:t>
      </w:r>
    </w:p>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spacing w:lineRule="auto" w:line="240" w:before="0" w:after="0"/>
        <w:ind w:firstLine="708"/>
        <w:jc w:val="center"/>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Требования к заполнению характеристики</w:t>
      </w:r>
    </w:p>
    <w:p>
      <w:pPr>
        <w:pStyle w:val="Normal"/>
        <w:spacing w:lineRule="auto" w:line="240" w:before="0" w:after="0"/>
        <w:ind w:firstLine="708"/>
        <w:jc w:val="center"/>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Технические параметры:</w:t>
      </w:r>
    </w:p>
    <w:p>
      <w:pPr>
        <w:pStyle w:val="Normal"/>
        <w:numPr>
          <w:ilvl w:val="0"/>
          <w:numId w:val="2"/>
        </w:numPr>
        <w:shd w:val="clear" w:color="auto" w:fill="FFFFFF"/>
        <w:spacing w:lineRule="auto" w:line="240" w:before="0" w:after="0"/>
        <w:rPr>
          <w:rFonts w:ascii="Times New Roman" w:hAnsi="Times New Roman" w:eastAsia="Times New Roman" w:cs="Times New Roman"/>
          <w:bCs/>
          <w:sz w:val="26"/>
          <w:szCs w:val="26"/>
          <w:lang w:val="en-US" w:eastAsia="ru-RU"/>
        </w:rPr>
      </w:pPr>
      <w:r>
        <w:rPr>
          <w:rFonts w:eastAsia="Times New Roman" w:cs="Times New Roman" w:ascii="Times New Roman" w:hAnsi="Times New Roman"/>
          <w:bCs/>
          <w:sz w:val="26"/>
          <w:szCs w:val="26"/>
          <w:lang w:eastAsia="ru-RU"/>
        </w:rPr>
        <w:t>Шрифт</w:t>
      </w:r>
      <w:r>
        <w:rPr>
          <w:rFonts w:eastAsia="Times New Roman" w:cs="Times New Roman" w:ascii="Times New Roman" w:hAnsi="Times New Roman"/>
          <w:bCs/>
          <w:sz w:val="26"/>
          <w:szCs w:val="26"/>
          <w:lang w:val="en-US" w:eastAsia="ru-RU"/>
        </w:rPr>
        <w:t xml:space="preserve">: Times New Roman, 14 </w:t>
      </w:r>
      <w:r>
        <w:rPr>
          <w:rFonts w:eastAsia="Times New Roman" w:cs="Times New Roman" w:ascii="Times New Roman" w:hAnsi="Times New Roman"/>
          <w:bCs/>
          <w:sz w:val="26"/>
          <w:szCs w:val="26"/>
          <w:lang w:eastAsia="ru-RU"/>
        </w:rPr>
        <w:t>пт</w:t>
      </w:r>
      <w:r>
        <w:rPr>
          <w:rFonts w:eastAsia="Times New Roman" w:cs="Times New Roman" w:ascii="Times New Roman" w:hAnsi="Times New Roman"/>
          <w:bCs/>
          <w:sz w:val="26"/>
          <w:szCs w:val="26"/>
          <w:lang w:val="en-US" w:eastAsia="ru-RU"/>
        </w:rPr>
        <w:t>.</w:t>
      </w:r>
    </w:p>
    <w:p>
      <w:pPr>
        <w:pStyle w:val="Normal"/>
        <w:numPr>
          <w:ilvl w:val="0"/>
          <w:numId w:val="2"/>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Интервал: полуторный.</w:t>
      </w:r>
    </w:p>
    <w:p>
      <w:pPr>
        <w:pStyle w:val="Normal"/>
        <w:numPr>
          <w:ilvl w:val="0"/>
          <w:numId w:val="2"/>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Поля: 1–2 см.</w:t>
      </w:r>
    </w:p>
    <w:p>
      <w:pPr>
        <w:pStyle w:val="Normal"/>
        <w:numPr>
          <w:ilvl w:val="0"/>
          <w:numId w:val="2"/>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Объем: до 2 страниц А4.</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Содержание характеристики должно включать:</w:t>
      </w:r>
    </w:p>
    <w:p>
      <w:pPr>
        <w:pStyle w:val="Normal"/>
        <w:numPr>
          <w:ilvl w:val="0"/>
          <w:numId w:val="3"/>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Информацию об эффективности и качестве работы сотрудника.</w:t>
      </w:r>
    </w:p>
    <w:p>
      <w:pPr>
        <w:pStyle w:val="Normal"/>
        <w:numPr>
          <w:ilvl w:val="0"/>
          <w:numId w:val="3"/>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Конкретные примеры инициативных и профессиональных действий.</w:t>
      </w:r>
    </w:p>
    <w:p>
      <w:pPr>
        <w:pStyle w:val="Normal"/>
        <w:numPr>
          <w:ilvl w:val="0"/>
          <w:numId w:val="3"/>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Описание особых заслуг:</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Личные достижения.</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Результаты под руководством сотрудника.</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Участие в проектах.</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Количественные показатели и даты.</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Характеристика не должна содержать:</w:t>
      </w:r>
    </w:p>
    <w:p>
      <w:pPr>
        <w:pStyle w:val="Normal"/>
        <w:numPr>
          <w:ilvl w:val="0"/>
          <w:numId w:val="4"/>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Автобиографические данные.</w:t>
      </w:r>
    </w:p>
    <w:p>
      <w:pPr>
        <w:pStyle w:val="Normal"/>
        <w:numPr>
          <w:ilvl w:val="0"/>
          <w:numId w:val="4"/>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Перечисление должностных обязанностей.</w:t>
      </w:r>
    </w:p>
    <w:p>
      <w:pPr>
        <w:pStyle w:val="Normal"/>
        <w:numPr>
          <w:ilvl w:val="0"/>
          <w:numId w:val="4"/>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Повторяющуюся информацию.</w:t>
      </w:r>
    </w:p>
    <w:p>
      <w:pPr>
        <w:pStyle w:val="Normal"/>
        <w:numPr>
          <w:ilvl w:val="0"/>
          <w:numId w:val="4"/>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Общие фразы без конкретики.</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Структура документа:</w:t>
      </w:r>
    </w:p>
    <w:p>
      <w:pPr>
        <w:pStyle w:val="Normal"/>
        <w:numPr>
          <w:ilvl w:val="0"/>
          <w:numId w:val="5"/>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Вводная часть (преамбула)</w:t>
      </w:r>
    </w:p>
    <w:p>
      <w:pPr>
        <w:pStyle w:val="Normal"/>
        <w:numPr>
          <w:ilvl w:val="0"/>
          <w:numId w:val="5"/>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Основная часть с описанием достижений</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sz w:val="26"/>
          <w:szCs w:val="26"/>
          <w:lang w:eastAsia="ru-RU"/>
        </w:rPr>
        <w:t xml:space="preserve">Пример: </w:t>
      </w:r>
      <w:r>
        <w:rPr>
          <w:rFonts w:eastAsia="Times New Roman" w:cs="Times New Roman" w:ascii="Times New Roman" w:hAnsi="Times New Roman"/>
          <w:bCs/>
          <w:i/>
          <w:iCs/>
          <w:sz w:val="26"/>
          <w:szCs w:val="26"/>
          <w:lang w:eastAsia="ru-RU"/>
        </w:rPr>
        <w:t>«</w:t>
      </w:r>
      <w:r>
        <w:rPr>
          <w:rFonts w:eastAsia="Times New Roman" w:cs="Times New Roman" w:ascii="Times New Roman" w:hAnsi="Times New Roman"/>
          <w:bCs/>
          <w:i/>
          <w:iCs/>
          <w:color w:val="000000"/>
          <w:sz w:val="26"/>
          <w:szCs w:val="26"/>
          <w:lang w:eastAsia="ru-RU"/>
        </w:rPr>
        <w:t>Иванов И.И. сделал _________, в результате чего___________________</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i/>
          <w:iCs/>
          <w:color w:val="000000"/>
          <w:sz w:val="26"/>
          <w:szCs w:val="26"/>
          <w:lang w:eastAsia="ru-RU"/>
        </w:rPr>
        <w:t xml:space="preserve">Под непосредственным руководством Иванова____, что дало возможность_____ </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i/>
          <w:iCs/>
          <w:color w:val="000000"/>
          <w:sz w:val="26"/>
          <w:szCs w:val="26"/>
          <w:lang w:eastAsia="ru-RU"/>
        </w:rPr>
        <w:t>В результате проведенной Ивановым И.И. работы __________________________</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i/>
          <w:iCs/>
          <w:color w:val="000000"/>
          <w:sz w:val="26"/>
          <w:szCs w:val="26"/>
          <w:lang w:eastAsia="ru-RU"/>
        </w:rPr>
        <w:t>Благодаря______ действиям Иванова И.И.__________________________________</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i/>
          <w:iCs/>
          <w:color w:val="000000"/>
          <w:sz w:val="26"/>
          <w:szCs w:val="26"/>
          <w:lang w:eastAsia="ru-RU"/>
        </w:rPr>
        <w:t>Благодаря проявленным Ивановым И.И.____________________________________</w:t>
      </w:r>
    </w:p>
    <w:p>
      <w:pPr>
        <w:pStyle w:val="Normal"/>
        <w:spacing w:lineRule="auto" w:line="240" w:before="0" w:after="0"/>
        <w:jc w:val="both"/>
        <w:rPr>
          <w:rFonts w:ascii="Times New Roman" w:hAnsi="Times New Roman" w:eastAsia="Times New Roman" w:cs="Times New Roman"/>
          <w:bCs/>
          <w:i/>
          <w:i/>
          <w:iCs/>
          <w:color w:val="000000"/>
          <w:sz w:val="26"/>
          <w:szCs w:val="26"/>
          <w:lang w:eastAsia="ru-RU"/>
        </w:rPr>
      </w:pPr>
      <w:r>
        <w:rPr>
          <w:rFonts w:eastAsia="Times New Roman" w:cs="Times New Roman" w:ascii="Times New Roman" w:hAnsi="Times New Roman"/>
          <w:bCs/>
          <w:i/>
          <w:iCs/>
          <w:color w:val="000000"/>
          <w:sz w:val="26"/>
          <w:szCs w:val="26"/>
          <w:lang w:eastAsia="ru-RU"/>
        </w:rPr>
        <w:t>По личной инициативе Иванова И.И._____________________В результате_______</w:t>
      </w:r>
    </w:p>
    <w:p>
      <w:pPr>
        <w:pStyle w:val="Normal"/>
        <w:numPr>
          <w:ilvl w:val="0"/>
          <w:numId w:val="5"/>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Заключительная часть с перечислением наград</w:t>
      </w:r>
    </w:p>
    <w:p>
      <w:pPr>
        <w:pStyle w:val="Normal"/>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Важные требования:</w:t>
      </w:r>
    </w:p>
    <w:p>
      <w:pPr>
        <w:pStyle w:val="Normal"/>
        <w:numPr>
          <w:ilvl w:val="0"/>
          <w:numId w:val="6"/>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Подчеркивать исключительность достижений.</w:t>
      </w:r>
    </w:p>
    <w:p>
      <w:pPr>
        <w:pStyle w:val="Normal"/>
        <w:numPr>
          <w:ilvl w:val="0"/>
          <w:numId w:val="6"/>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Указывать конкретные результаты работы.</w:t>
      </w:r>
    </w:p>
    <w:p>
      <w:pPr>
        <w:pStyle w:val="Normal"/>
        <w:numPr>
          <w:ilvl w:val="0"/>
          <w:numId w:val="6"/>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Демонстрировать связь между действиями сотрудника и достигнутыми результатами.</w:t>
      </w:r>
    </w:p>
    <w:p>
      <w:pPr>
        <w:pStyle w:val="Normal"/>
        <w:numPr>
          <w:ilvl w:val="0"/>
          <w:numId w:val="6"/>
        </w:numPr>
        <w:shd w:val="clear" w:color="auto" w:fill="FFFFFF"/>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Избегать простого перечисления должностных обязанностей.</w:t>
      </w:r>
    </w:p>
    <w:p>
      <w:pPr>
        <w:pStyle w:val="Normal"/>
        <w:spacing w:lineRule="auto" w:line="240" w:before="0" w:after="0"/>
        <w:ind w:firstLine="709"/>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widowControl w:val="false"/>
        <w:suppressAutoHyphens w:val="true"/>
        <w:spacing w:lineRule="auto" w:line="240" w:before="0" w:after="0"/>
        <w:ind w:firstLine="709"/>
        <w:jc w:val="center"/>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r>
    </w:p>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r>
        <w:br w:type="page"/>
      </w:r>
    </w:p>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p>
      <w:pPr>
        <w:pStyle w:val="Normal"/>
        <w:widowControl w:val="false"/>
        <w:suppressAutoHyphens w:val="true"/>
        <w:spacing w:lineRule="auto" w:line="240" w:before="0" w:after="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Сведения о кандидате на соискание премии Губернатора Челябинской области в сфере молодежной политики</w:t>
      </w:r>
    </w:p>
    <w:p>
      <w:pPr>
        <w:pStyle w:val="Normal"/>
        <w:widowControl w:val="false"/>
        <w:suppressAutoHyphens w:val="true"/>
        <w:spacing w:lineRule="auto" w:line="240" w:before="0" w:after="0"/>
        <w:ind w:firstLine="709"/>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bl>
      <w:tblPr>
        <w:tblW w:w="5000" w:type="pct"/>
        <w:jc w:val="start"/>
        <w:tblInd w:w="0" w:type="dxa"/>
        <w:tblLayout w:type="fixed"/>
        <w:tblCellMar>
          <w:top w:w="102" w:type="dxa"/>
          <w:start w:w="62" w:type="dxa"/>
          <w:bottom w:w="102" w:type="dxa"/>
          <w:end w:w="62" w:type="dxa"/>
        </w:tblCellMar>
        <w:tblLook w:val="0000" w:noHBand="0" w:noVBand="0" w:firstColumn="0" w:lastRow="0" w:lastColumn="0" w:firstRow="0"/>
      </w:tblPr>
      <w:tblGrid>
        <w:gridCol w:w="633"/>
        <w:gridCol w:w="4464"/>
        <w:gridCol w:w="4540"/>
      </w:tblGrid>
      <w:tr>
        <w:trPr>
          <w:tblHeader w:val="true"/>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 xml:space="preserve">№ </w:t>
            </w:r>
            <w:r>
              <w:rPr>
                <w:rFonts w:eastAsia="Times New Roman" w:cs="Times New Roman" w:ascii="Times New Roman" w:hAnsi="Times New Roman"/>
                <w:bCs/>
                <w:sz w:val="26"/>
                <w:szCs w:val="26"/>
                <w:lang w:eastAsia="ru-RU"/>
              </w:rPr>
              <w:t>п\п</w:t>
            </w:r>
          </w:p>
        </w:tc>
        <w:tc>
          <w:tcPr>
            <w:tcW w:w="44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Параметр</w:t>
            </w:r>
          </w:p>
        </w:tc>
        <w:tc>
          <w:tcPr>
            <w:tcW w:w="454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Пример заполнения/Описание</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Название номинации</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Указать конкретную номинацию из положения о премии</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 xml:space="preserve">Ходатайствующая сторона </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Полное официальное название организации (например: Администрация города Магнитогорска)</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Ф.И.О. кандидата</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Пример: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Иванов Иван Иванович (полностью, без сокращений)</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Дата рождения</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формат ДД.ММ.ГГГГ</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Контактный телефон</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+7(000)000-00-00</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Адрес электронной почты</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val="en-US" w:eastAsia="zh-CN"/>
              </w:rPr>
            </w:pPr>
            <w:r>
              <w:rPr>
                <w:rFonts w:eastAsia="Times New Roman" w:cs="Times New Roman" w:ascii="Times New Roman" w:hAnsi="Times New Roman"/>
                <w:bCs/>
                <w:i/>
                <w:iCs/>
                <w:sz w:val="26"/>
                <w:szCs w:val="26"/>
                <w:lang w:val="en-US" w:eastAsia="zh-CN"/>
              </w:rPr>
              <w:t>mmmm@mm.ru</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Ссылки на аккаунты в социальных сетях</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ВК, Макс</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 xml:space="preserve">Адрес прописки </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Наименование муниципального образования, населенный пункт, улица</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 xml:space="preserve">Место проживания </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Наименование муниципального образования, населенный пункт, улица</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Место работы (учебы)</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Полное наименование</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ru-RU"/>
              </w:rPr>
              <w:t>Пример: ФГБОУ ВО «МГТУ им. Г.И. Носова»</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Должность (курс для обучающихся)</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Пример: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Специалист по работе с молодежью / 3 курс бакалавриата</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Информация о победе в грантовых конкурсах, среди физических лиц с проектами, направленными на развитие молодежной политики (при наличии)</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Пример: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Год: 202</w:t>
            </w:r>
            <w:r>
              <w:rPr>
                <w:rFonts w:eastAsia="Times New Roman" w:cs="Times New Roman" w:ascii="Times New Roman" w:hAnsi="Times New Roman"/>
                <w:bCs/>
                <w:i/>
                <w:iCs/>
                <w:sz w:val="26"/>
                <w:szCs w:val="26"/>
                <w:lang w:eastAsia="zh-CN"/>
              </w:rPr>
              <w:t>5</w:t>
            </w:r>
            <w:r>
              <w:rPr>
                <w:rFonts w:eastAsia="Times New Roman" w:cs="Times New Roman" w:ascii="Times New Roman" w:hAnsi="Times New Roman"/>
                <w:bCs/>
                <w:i/>
                <w:iCs/>
                <w:sz w:val="26"/>
                <w:szCs w:val="26"/>
                <w:lang w:eastAsia="zh-CN"/>
              </w:rPr>
              <w:t xml:space="preserve">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Сумма: 500 000 руб. Название: «Развитие студенческого самоуправления».</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Достижение всех показателей (план/факт).</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Масштабность проекта.</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Cs/>
                <w:sz w:val="26"/>
                <w:szCs w:val="26"/>
                <w:lang w:eastAsia="zh-CN"/>
              </w:rPr>
              <w:t>Для подтверждения информации необходимо приложить соответствующие документы (копии).</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Наличие ведомственных наград Федерального агентства по делам молодежи, Благодарности или Почетной грамоты Министерства молодежи, Благодарности или Почетной грамоты Губернатора Челябинской области (при наличии)</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Указать наименование и год получения.</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Пример: Почетная грамота Федерального агентства по делам молодежи (202</w:t>
            </w:r>
            <w:r>
              <w:rPr>
                <w:rFonts w:eastAsia="Times New Roman" w:cs="Times New Roman" w:ascii="Times New Roman" w:hAnsi="Times New Roman"/>
                <w:bCs/>
                <w:i/>
                <w:iCs/>
                <w:sz w:val="26"/>
                <w:szCs w:val="26"/>
                <w:lang w:eastAsia="zh-CN"/>
              </w:rPr>
              <w:t>5</w:t>
            </w:r>
            <w:r>
              <w:rPr>
                <w:rFonts w:eastAsia="Times New Roman" w:cs="Times New Roman" w:ascii="Times New Roman" w:hAnsi="Times New Roman"/>
                <w:bCs/>
                <w:i/>
                <w:iCs/>
                <w:sz w:val="26"/>
                <w:szCs w:val="26"/>
                <w:lang w:eastAsia="zh-CN"/>
              </w:rPr>
              <w:t xml:space="preserve">) Благодарность Губернатора Челябинской области </w:t>
            </w:r>
            <w:r>
              <w:rPr>
                <w:rFonts w:eastAsia="Times New Roman" w:cs="Times New Roman" w:ascii="Times New Roman" w:hAnsi="Times New Roman"/>
                <w:bCs/>
                <w:i/>
                <w:iCs/>
                <w:sz w:val="26"/>
                <w:szCs w:val="26"/>
                <w:lang w:eastAsia="zh-CN"/>
              </w:rPr>
              <w:t>(2024)</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Cs/>
                <w:sz w:val="26"/>
                <w:szCs w:val="26"/>
                <w:lang w:eastAsia="zh-CN"/>
              </w:rPr>
              <w:t>Для подтверждения информации необходимо приложить соответствующие документы (копии).</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Участие кандидата в конкурсе на звание лучшего специалиста в сфере государственной молодежной политики Челябинской области в году выдвижения и в году, предшествующем году выдвижения на соискание премии (при наличии)</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Пример:</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202</w:t>
            </w:r>
            <w:r>
              <w:rPr>
                <w:rFonts w:eastAsia="Times New Roman" w:cs="Times New Roman" w:ascii="Times New Roman" w:hAnsi="Times New Roman"/>
                <w:bCs/>
                <w:i/>
                <w:iCs/>
                <w:sz w:val="26"/>
                <w:szCs w:val="26"/>
                <w:lang w:eastAsia="zh-CN"/>
              </w:rPr>
              <w:t>5</w:t>
            </w:r>
            <w:r>
              <w:rPr>
                <w:rFonts w:eastAsia="Times New Roman" w:cs="Times New Roman" w:ascii="Times New Roman" w:hAnsi="Times New Roman"/>
                <w:bCs/>
                <w:i/>
                <w:iCs/>
                <w:sz w:val="26"/>
                <w:szCs w:val="26"/>
                <w:lang w:eastAsia="zh-CN"/>
              </w:rPr>
              <w:t xml:space="preserve"> год - 2 место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202</w:t>
            </w:r>
            <w:r>
              <w:rPr>
                <w:rFonts w:eastAsia="Times New Roman" w:cs="Times New Roman" w:ascii="Times New Roman" w:hAnsi="Times New Roman"/>
                <w:bCs/>
                <w:i/>
                <w:iCs/>
                <w:sz w:val="26"/>
                <w:szCs w:val="26"/>
                <w:lang w:eastAsia="zh-CN"/>
              </w:rPr>
              <w:t>4</w:t>
            </w:r>
            <w:r>
              <w:rPr>
                <w:rFonts w:eastAsia="Times New Roman" w:cs="Times New Roman" w:ascii="Times New Roman" w:hAnsi="Times New Roman"/>
                <w:bCs/>
                <w:i/>
                <w:iCs/>
                <w:sz w:val="26"/>
                <w:szCs w:val="26"/>
                <w:lang w:eastAsia="zh-CN"/>
              </w:rPr>
              <w:t xml:space="preserve"> год - участник финала</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Cs/>
                <w:sz w:val="26"/>
                <w:szCs w:val="26"/>
                <w:lang w:eastAsia="zh-CN"/>
              </w:rPr>
              <w:t>Для подтверждения информации необходимо приложить соответствующие документы (копии).</w:t>
            </w:r>
          </w:p>
        </w:tc>
      </w:tr>
      <w:tr>
        <w:trPr/>
        <w:tc>
          <w:tcPr>
            <w:tcW w:w="633"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numPr>
                <w:ilvl w:val="0"/>
                <w:numId w:val="1"/>
              </w:numPr>
              <w:suppressAutoHyphens w:val="true"/>
              <w:bidi w:val="0"/>
              <w:snapToGrid w:val="false"/>
              <w:spacing w:lineRule="auto" w:line="240" w:before="0" w:after="0"/>
              <w:ind w:hanging="567" w:start="737" w:end="3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r>
          </w:p>
        </w:tc>
        <w:tc>
          <w:tcPr>
            <w:tcW w:w="4464"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pacing w:lineRule="auto" w:line="240" w:before="0" w:after="0"/>
              <w:jc w:val="both"/>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Информация о волонтерской деятельности (при наличии)</w:t>
            </w:r>
          </w:p>
        </w:tc>
        <w:tc>
          <w:tcPr>
            <w:tcW w:w="4540"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Количество часов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Пример: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Всего часов: 300</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150 часов в 202</w:t>
            </w:r>
            <w:r>
              <w:rPr>
                <w:rFonts w:eastAsia="Times New Roman" w:cs="Times New Roman" w:ascii="Times New Roman" w:hAnsi="Times New Roman"/>
                <w:bCs/>
                <w:i/>
                <w:iCs/>
                <w:sz w:val="26"/>
                <w:szCs w:val="26"/>
                <w:lang w:eastAsia="zh-CN"/>
              </w:rPr>
              <w:t>5</w:t>
            </w:r>
            <w:r>
              <w:rPr>
                <w:rFonts w:eastAsia="Times New Roman" w:cs="Times New Roman" w:ascii="Times New Roman" w:hAnsi="Times New Roman"/>
                <w:bCs/>
                <w:i/>
                <w:iCs/>
                <w:sz w:val="26"/>
                <w:szCs w:val="26"/>
                <w:lang w:eastAsia="zh-CN"/>
              </w:rPr>
              <w:t xml:space="preserve"> году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 xml:space="preserve">Направления: </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t>социальное, экологическое</w:t>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
                <w:iCs/>
                <w:sz w:val="26"/>
                <w:szCs w:val="26"/>
                <w:lang w:eastAsia="zh-CN"/>
              </w:rPr>
            </w:r>
          </w:p>
          <w:p>
            <w:pPr>
              <w:pStyle w:val="Normal"/>
              <w:widowControl w:val="false"/>
              <w:suppressAutoHyphens w:val="true"/>
              <w:snapToGrid w:val="false"/>
              <w:spacing w:lineRule="auto" w:line="240" w:before="0" w:after="0"/>
              <w:jc w:val="both"/>
              <w:rPr>
                <w:rFonts w:ascii="Times New Roman" w:hAnsi="Times New Roman" w:eastAsia="Times New Roman" w:cs="Times New Roman"/>
                <w:bCs/>
                <w:i/>
                <w:i/>
                <w:iCs/>
                <w:sz w:val="26"/>
                <w:szCs w:val="26"/>
                <w:lang w:eastAsia="zh-CN"/>
              </w:rPr>
            </w:pPr>
            <w:r>
              <w:rPr>
                <w:rFonts w:eastAsia="Times New Roman" w:cs="Times New Roman" w:ascii="Times New Roman" w:hAnsi="Times New Roman"/>
                <w:bCs/>
                <w:iCs/>
                <w:sz w:val="26"/>
                <w:szCs w:val="26"/>
                <w:lang w:eastAsia="zh-CN"/>
              </w:rPr>
              <w:t>Для подтверждения информации необходимо приложить соответствующие документы (копии).</w:t>
            </w:r>
            <w:bookmarkStart w:id="5" w:name="_Hlk209658184"/>
            <w:bookmarkEnd w:id="5"/>
          </w:p>
        </w:tc>
      </w:tr>
    </w:tbl>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8" w:right="851" w:gutter="0" w:header="720" w:top="777" w:footer="720" w:bottom="777"/>
          <w:pgNumType w:fmt="decimal"/>
          <w:formProt w:val="false"/>
          <w:titlePg/>
          <w:textDirection w:val="lrTb"/>
          <w:docGrid w:type="default" w:linePitch="272" w:charSpace="0"/>
        </w:sectPr>
        <w:pStyle w:val="Normal"/>
        <w:spacing w:lineRule="auto" w:line="240" w:before="0" w:after="0"/>
        <w:ind w:firstLine="709"/>
        <w:jc w:val="both"/>
        <w:rPr>
          <w:rFonts w:ascii="Times New Roman" w:hAnsi="Times New Roman" w:eastAsia="Times New Roman" w:cs="Times New Roman"/>
          <w:bCs/>
          <w:i/>
          <w:i/>
          <w:iCs/>
          <w:sz w:val="26"/>
          <w:szCs w:val="26"/>
          <w:lang w:eastAsia="ru-RU"/>
        </w:rPr>
      </w:pPr>
      <w:r>
        <w:rPr>
          <w:rFonts w:eastAsia="Times New Roman" w:cs="Times New Roman" w:ascii="Times New Roman" w:hAnsi="Times New Roman"/>
          <w:bCs/>
          <w:i/>
          <w:iCs/>
          <w:sz w:val="26"/>
          <w:szCs w:val="26"/>
          <w:lang w:eastAsia="ru-RU"/>
        </w:rPr>
      </w:r>
    </w:p>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Таблица достижений кандидата на соискание премии Губернатора Челябинской области в сфере молодежной политики</w:t>
      </w:r>
    </w:p>
    <w:p>
      <w:pPr>
        <w:pStyle w:val="Normal"/>
        <w:widowControl w:val="false"/>
        <w:suppressAutoHyphens w:val="true"/>
        <w:spacing w:lineRule="auto" w:line="240" w:before="240" w:after="240"/>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eastAsia="zh-CN"/>
        </w:rPr>
        <w:t>Фамилия Имя Отчество кандидата: _________________________</w:t>
      </w:r>
    </w:p>
    <w:p>
      <w:pPr>
        <w:pStyle w:val="Normal"/>
        <w:widowControl w:val="false"/>
        <w:suppressAutoHyphens w:val="true"/>
        <w:spacing w:lineRule="auto" w:line="240" w:before="240" w:after="2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val="en-US" w:eastAsia="zh-CN"/>
        </w:rPr>
        <w:t>I</w:t>
      </w:r>
      <w:r>
        <w:rPr>
          <w:rFonts w:eastAsia="Times New Roman" w:cs="Times New Roman" w:ascii="Times New Roman" w:hAnsi="Times New Roman"/>
          <w:bCs/>
          <w:sz w:val="26"/>
          <w:szCs w:val="26"/>
          <w:lang w:eastAsia="zh-CN"/>
        </w:rPr>
        <w:t>. Основные критерии</w:t>
      </w:r>
    </w:p>
    <w:tbl>
      <w:tblPr>
        <w:tblW w:w="5000" w:type="pct"/>
        <w:jc w:val="start"/>
        <w:tblInd w:w="0" w:type="dxa"/>
        <w:tblLayout w:type="fixed"/>
        <w:tblCellMar>
          <w:top w:w="0" w:type="dxa"/>
          <w:start w:w="108" w:type="dxa"/>
          <w:bottom w:w="0" w:type="dxa"/>
          <w:end w:w="108" w:type="dxa"/>
        </w:tblCellMar>
        <w:tblLook w:val="04a0" w:noHBand="0" w:noVBand="1" w:firstColumn="1" w:lastRow="0" w:lastColumn="0" w:firstRow="1"/>
      </w:tblPr>
      <w:tblGrid>
        <w:gridCol w:w="740"/>
        <w:gridCol w:w="2785"/>
        <w:gridCol w:w="2415"/>
        <w:gridCol w:w="790"/>
        <w:gridCol w:w="2907"/>
      </w:tblGrid>
      <w:tr>
        <w:trPr/>
        <w:tc>
          <w:tcPr>
            <w:tcW w:w="740"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 xml:space="preserve">№ </w:t>
            </w:r>
            <w:r>
              <w:rPr>
                <w:rFonts w:eastAsia="Times New Roman" w:cs="Times New Roman" w:ascii="Times New Roman" w:hAnsi="Times New Roman"/>
                <w:bCs/>
                <w:sz w:val="26"/>
                <w:szCs w:val="26"/>
                <w:lang w:eastAsia="ru-RU"/>
              </w:rPr>
              <w:t>п/п</w:t>
            </w:r>
          </w:p>
        </w:tc>
        <w:tc>
          <w:tcPr>
            <w:tcW w:w="278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Проект/мероприятие, год</w:t>
            </w:r>
          </w:p>
        </w:tc>
        <w:tc>
          <w:tcPr>
            <w:tcW w:w="24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Результат / подтверждение</w:t>
            </w:r>
          </w:p>
        </w:tc>
        <w:tc>
          <w:tcPr>
            <w:tcW w:w="3697"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Балл (выставляется направляющей стороной</w:t>
            </w:r>
            <w:r>
              <w:rPr>
                <w:rFonts w:eastAsia="Times New Roman" w:cs="Times New Roman" w:ascii="Times New Roman" w:hAnsi="Times New Roman"/>
                <w:bCs/>
                <w:sz w:val="26"/>
                <w:szCs w:val="26"/>
                <w:vertAlign w:val="superscript"/>
                <w:lang w:eastAsia="ru-RU"/>
              </w:rPr>
              <w:t>1</w:t>
            </w:r>
            <w:r>
              <w:rPr>
                <w:rFonts w:eastAsia="Times New Roman" w:cs="Times New Roman" w:ascii="Times New Roman" w:hAnsi="Times New Roman"/>
                <w:bCs/>
                <w:sz w:val="26"/>
                <w:szCs w:val="26"/>
                <w:lang w:eastAsia="ru-RU"/>
              </w:rPr>
              <w:t xml:space="preserve"> на основании таблицы по основным критериям)</w:t>
            </w:r>
          </w:p>
        </w:tc>
      </w:tr>
      <w:tr>
        <w:trPr/>
        <w:tc>
          <w:tcPr>
            <w:tcW w:w="9637" w:type="dxa"/>
            <w:gridSpan w:val="5"/>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Международный уровень</w:t>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1.</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iCs/>
                <w:sz w:val="26"/>
                <w:szCs w:val="26"/>
                <w:lang w:eastAsia="ru-RU"/>
              </w:rPr>
            </w:pPr>
            <w:r>
              <w:rPr>
                <w:rFonts w:eastAsia="Times New Roman" w:cs="Times New Roman" w:ascii="Times New Roman" w:hAnsi="Times New Roman"/>
                <w:bCs/>
                <w:i/>
                <w:iCs/>
                <w:sz w:val="26"/>
                <w:szCs w:val="26"/>
                <w:lang w:eastAsia="ru-RU"/>
              </w:rPr>
              <w:t>Международный конкурс «...»</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iCs/>
                <w:sz w:val="26"/>
                <w:szCs w:val="26"/>
                <w:lang w:eastAsia="ru-RU"/>
              </w:rPr>
            </w:pPr>
            <w:r>
              <w:rPr>
                <w:rFonts w:eastAsia="Times New Roman" w:cs="Times New Roman" w:ascii="Times New Roman" w:hAnsi="Times New Roman"/>
                <w:bCs/>
                <w:i/>
                <w:iCs/>
                <w:sz w:val="26"/>
                <w:szCs w:val="26"/>
                <w:lang w:eastAsia="ru-RU"/>
              </w:rPr>
              <w:t>Диплом победителя</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2.</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iCs/>
                <w:sz w:val="26"/>
                <w:szCs w:val="26"/>
                <w:lang w:eastAsia="ru-RU"/>
              </w:rPr>
            </w:pPr>
            <w:r>
              <w:rPr>
                <w:rFonts w:eastAsia="Times New Roman" w:cs="Times New Roman" w:ascii="Times New Roman" w:hAnsi="Times New Roman"/>
                <w:bCs/>
                <w:i/>
                <w:iCs/>
                <w:sz w:val="26"/>
                <w:szCs w:val="26"/>
                <w:lang w:eastAsia="ru-RU"/>
              </w:rPr>
              <w:t>Международная конференция «...»</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iCs/>
                <w:sz w:val="26"/>
                <w:szCs w:val="26"/>
                <w:lang w:eastAsia="ru-RU"/>
              </w:rPr>
            </w:pPr>
            <w:r>
              <w:rPr>
                <w:rFonts w:eastAsia="Times New Roman" w:cs="Times New Roman" w:ascii="Times New Roman" w:hAnsi="Times New Roman"/>
                <w:bCs/>
                <w:i/>
                <w:iCs/>
                <w:sz w:val="26"/>
                <w:szCs w:val="26"/>
                <w:lang w:eastAsia="ru-RU"/>
              </w:rPr>
              <w:t>Сертификат участника</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9637" w:type="dxa"/>
            <w:gridSpan w:val="5"/>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Всероссийский уровень</w:t>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3.</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r>
      <w:tr>
        <w:trPr/>
        <w:tc>
          <w:tcPr>
            <w:tcW w:w="9637" w:type="dxa"/>
            <w:gridSpan w:val="5"/>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Региональный уровень</w:t>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4.</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r>
      <w:tr>
        <w:trPr/>
        <w:tc>
          <w:tcPr>
            <w:tcW w:w="9637" w:type="dxa"/>
            <w:gridSpan w:val="5"/>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Муниципальный уровень</w:t>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5.</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r>
      <w:tr>
        <w:trPr/>
        <w:tc>
          <w:tcPr>
            <w:tcW w:w="9637" w:type="dxa"/>
            <w:gridSpan w:val="5"/>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Уровень образовательной организации</w:t>
            </w:r>
          </w:p>
        </w:tc>
      </w:tr>
      <w:tr>
        <w:trPr/>
        <w:tc>
          <w:tcPr>
            <w:tcW w:w="740"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6.</w:t>
            </w:r>
          </w:p>
        </w:tc>
        <w:tc>
          <w:tcPr>
            <w:tcW w:w="278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241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c>
          <w:tcPr>
            <w:tcW w:w="3697" w:type="dxa"/>
            <w:gridSpan w:val="2"/>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w:t>
            </w:r>
          </w:p>
        </w:tc>
      </w:tr>
      <w:tr>
        <w:trPr/>
        <w:tc>
          <w:tcPr>
            <w:tcW w:w="6730" w:type="dxa"/>
            <w:gridSpan w:val="4"/>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end"/>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ИТОГО</w:t>
            </w:r>
          </w:p>
        </w:tc>
        <w:tc>
          <w:tcPr>
            <w:tcW w:w="2907"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sz w:val="26"/>
                <w:szCs w:val="26"/>
                <w:lang w:eastAsia="ru-RU"/>
              </w:rPr>
            </w:pPr>
            <w:r>
              <w:rPr>
                <w:rFonts w:eastAsia="Times New Roman" w:cs="Times New Roman" w:ascii="Times New Roman" w:hAnsi="Times New Roman"/>
                <w:bCs/>
                <w:i/>
                <w:sz w:val="26"/>
                <w:szCs w:val="26"/>
                <w:lang w:eastAsia="ru-RU"/>
              </w:rPr>
              <w:t>Сумма баллов</w:t>
            </w:r>
          </w:p>
        </w:tc>
      </w:tr>
    </w:tbl>
    <w:p>
      <w:pPr>
        <w:pStyle w:val="Normal"/>
        <w:widowControl w:val="false"/>
        <w:suppressAutoHyphens w:val="true"/>
        <w:spacing w:lineRule="auto" w:line="240" w:before="240" w:after="240"/>
        <w:jc w:val="center"/>
        <w:rPr>
          <w:rFonts w:ascii="Times New Roman" w:hAnsi="Times New Roman" w:eastAsia="Times New Roman" w:cs="Times New Roman"/>
          <w:bCs/>
          <w:sz w:val="26"/>
          <w:szCs w:val="26"/>
          <w:lang w:eastAsia="zh-CN"/>
        </w:rPr>
      </w:pPr>
      <w:r>
        <w:rPr>
          <w:rFonts w:eastAsia="Times New Roman" w:cs="Times New Roman" w:ascii="Times New Roman" w:hAnsi="Times New Roman"/>
          <w:bCs/>
          <w:sz w:val="26"/>
          <w:szCs w:val="26"/>
          <w:lang w:val="en-US" w:eastAsia="zh-CN"/>
        </w:rPr>
        <w:t>II</w:t>
      </w:r>
      <w:r>
        <w:rPr>
          <w:rFonts w:eastAsia="Times New Roman" w:cs="Times New Roman" w:ascii="Times New Roman" w:hAnsi="Times New Roman"/>
          <w:bCs/>
          <w:sz w:val="26"/>
          <w:szCs w:val="26"/>
          <w:lang w:eastAsia="zh-CN"/>
        </w:rPr>
        <w:t>. Дополнительные критерии</w:t>
      </w:r>
    </w:p>
    <w:tbl>
      <w:tblPr>
        <w:tblW w:w="5000" w:type="pct"/>
        <w:jc w:val="start"/>
        <w:tblInd w:w="0" w:type="dxa"/>
        <w:tblLayout w:type="fixed"/>
        <w:tblCellMar>
          <w:top w:w="0" w:type="dxa"/>
          <w:start w:w="108" w:type="dxa"/>
          <w:bottom w:w="0" w:type="dxa"/>
          <w:end w:w="108" w:type="dxa"/>
        </w:tblCellMar>
        <w:tblLook w:val="04a0" w:noHBand="0" w:noVBand="1" w:firstColumn="1" w:lastRow="0" w:lastColumn="0" w:firstRow="1"/>
      </w:tblPr>
      <w:tblGrid>
        <w:gridCol w:w="662"/>
        <w:gridCol w:w="4695"/>
        <w:gridCol w:w="1311"/>
        <w:gridCol w:w="2969"/>
      </w:tblGrid>
      <w:tr>
        <w:trPr/>
        <w:tc>
          <w:tcPr>
            <w:tcW w:w="66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 xml:space="preserve">№ </w:t>
            </w:r>
            <w:r>
              <w:rPr>
                <w:rFonts w:eastAsia="Times New Roman" w:cs="Times New Roman" w:ascii="Times New Roman" w:hAnsi="Times New Roman"/>
                <w:bCs/>
                <w:sz w:val="26"/>
                <w:szCs w:val="26"/>
                <w:lang w:eastAsia="ru-RU"/>
              </w:rPr>
              <w:t>п/п</w:t>
            </w:r>
          </w:p>
        </w:tc>
        <w:tc>
          <w:tcPr>
            <w:tcW w:w="469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Наименование</w:t>
            </w:r>
          </w:p>
        </w:tc>
        <w:tc>
          <w:tcPr>
            <w:tcW w:w="131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Результат</w:t>
            </w:r>
          </w:p>
        </w:tc>
        <w:tc>
          <w:tcPr>
            <w:tcW w:w="296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 xml:space="preserve">Балл (выставляется Министерством молодежи на основании подтверждающих результат документов) </w:t>
            </w:r>
          </w:p>
        </w:tc>
      </w:tr>
      <w:tr>
        <w:trPr/>
        <w:tc>
          <w:tcPr>
            <w:tcW w:w="662" w:type="dxa"/>
            <w:tcBorders>
              <w:top w:val="single" w:sz="4" w:space="0" w:color="000000"/>
              <w:start w:val="single" w:sz="4" w:space="0" w:color="000000"/>
              <w:bottom w:val="single" w:sz="4" w:space="0" w:color="000000"/>
              <w:end w:val="single" w:sz="4" w:space="0" w:color="000000"/>
            </w:tcBorders>
          </w:tcPr>
          <w:p>
            <w:pPr>
              <w:pStyle w:val="Normal"/>
              <w:widowControl/>
              <w:numPr>
                <w:ilvl w:val="0"/>
                <w:numId w:val="7"/>
              </w:numPr>
              <w:bidi w:val="0"/>
              <w:spacing w:lineRule="auto" w:line="240" w:before="0" w:after="0"/>
              <w:ind w:hanging="567" w:start="737" w:end="0"/>
              <w:jc w:val="start"/>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469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 xml:space="preserve">Победа в грантовых конкурсах </w:t>
            </w:r>
          </w:p>
        </w:tc>
        <w:tc>
          <w:tcPr>
            <w:tcW w:w="131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2969"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662" w:type="dxa"/>
            <w:tcBorders>
              <w:top w:val="single" w:sz="4" w:space="0" w:color="000000"/>
              <w:start w:val="single" w:sz="4" w:space="0" w:color="000000"/>
              <w:bottom w:val="single" w:sz="4" w:space="0" w:color="000000"/>
              <w:end w:val="single" w:sz="4" w:space="0" w:color="000000"/>
            </w:tcBorders>
          </w:tcPr>
          <w:p>
            <w:pPr>
              <w:pStyle w:val="Normal"/>
              <w:widowControl/>
              <w:numPr>
                <w:ilvl w:val="0"/>
                <w:numId w:val="7"/>
              </w:numPr>
              <w:bidi w:val="0"/>
              <w:spacing w:lineRule="auto" w:line="240" w:before="0" w:after="0"/>
              <w:ind w:hanging="567" w:start="737" w:end="0"/>
              <w:jc w:val="start"/>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469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Ведомственные награды</w:t>
            </w:r>
          </w:p>
        </w:tc>
        <w:tc>
          <w:tcPr>
            <w:tcW w:w="131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2969"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662" w:type="dxa"/>
            <w:tcBorders>
              <w:top w:val="single" w:sz="4" w:space="0" w:color="000000"/>
              <w:start w:val="single" w:sz="4" w:space="0" w:color="000000"/>
              <w:bottom w:val="single" w:sz="4" w:space="0" w:color="000000"/>
              <w:end w:val="single" w:sz="4" w:space="0" w:color="000000"/>
            </w:tcBorders>
          </w:tcPr>
          <w:p>
            <w:pPr>
              <w:pStyle w:val="Normal"/>
              <w:widowControl/>
              <w:numPr>
                <w:ilvl w:val="0"/>
                <w:numId w:val="7"/>
              </w:numPr>
              <w:bidi w:val="0"/>
              <w:spacing w:lineRule="auto" w:line="240" w:before="0" w:after="0"/>
              <w:ind w:hanging="567" w:start="737" w:end="0"/>
              <w:jc w:val="start"/>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469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Участие в конкурсе на звание лучшего специалиста в сфере государственной молодежной политики</w:t>
            </w:r>
          </w:p>
        </w:tc>
        <w:tc>
          <w:tcPr>
            <w:tcW w:w="131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2969"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662" w:type="dxa"/>
            <w:tcBorders>
              <w:top w:val="single" w:sz="4" w:space="0" w:color="000000"/>
              <w:start w:val="single" w:sz="4" w:space="0" w:color="000000"/>
              <w:bottom w:val="single" w:sz="4" w:space="0" w:color="000000"/>
              <w:end w:val="single" w:sz="4" w:space="0" w:color="000000"/>
            </w:tcBorders>
          </w:tcPr>
          <w:p>
            <w:pPr>
              <w:pStyle w:val="Normal"/>
              <w:widowControl/>
              <w:numPr>
                <w:ilvl w:val="0"/>
                <w:numId w:val="7"/>
              </w:numPr>
              <w:bidi w:val="0"/>
              <w:spacing w:lineRule="auto" w:line="240" w:before="0" w:after="0"/>
              <w:ind w:hanging="567" w:start="737" w:end="0"/>
              <w:jc w:val="start"/>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4695"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Участие в волонтерской деятельности</w:t>
            </w:r>
          </w:p>
        </w:tc>
        <w:tc>
          <w:tcPr>
            <w:tcW w:w="131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c>
          <w:tcPr>
            <w:tcW w:w="2969"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tc>
      </w:tr>
      <w:tr>
        <w:trPr/>
        <w:tc>
          <w:tcPr>
            <w:tcW w:w="6668" w:type="dxa"/>
            <w:gridSpan w:val="3"/>
            <w:tcBorders>
              <w:top w:val="single" w:sz="4" w:space="0" w:color="000000"/>
              <w:start w:val="single" w:sz="4" w:space="0" w:color="000000"/>
              <w:bottom w:val="single" w:sz="4" w:space="0" w:color="000000"/>
              <w:end w:val="single" w:sz="4" w:space="0" w:color="000000"/>
            </w:tcBorders>
          </w:tcPr>
          <w:p>
            <w:pPr>
              <w:pStyle w:val="Normal"/>
              <w:spacing w:lineRule="auto" w:line="240" w:before="0" w:after="0"/>
              <w:jc w:val="end"/>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ИТОГО</w:t>
            </w:r>
          </w:p>
        </w:tc>
        <w:tc>
          <w:tcPr>
            <w:tcW w:w="2969"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ascii="Times New Roman" w:hAnsi="Times New Roman" w:eastAsia="Times New Roman" w:cs="Times New Roman"/>
                <w:bCs/>
                <w:i/>
                <w:i/>
                <w:sz w:val="26"/>
                <w:szCs w:val="26"/>
                <w:lang w:eastAsia="ru-RU"/>
              </w:rPr>
            </w:pPr>
            <w:r>
              <w:rPr>
                <w:rFonts w:eastAsia="Times New Roman" w:cs="Times New Roman" w:ascii="Times New Roman" w:hAnsi="Times New Roman"/>
                <w:bCs/>
                <w:i/>
                <w:sz w:val="26"/>
                <w:szCs w:val="26"/>
                <w:lang w:eastAsia="ru-RU"/>
              </w:rPr>
              <w:t>Сумма баллов</w:t>
            </w:r>
          </w:p>
        </w:tc>
      </w:tr>
    </w:tbl>
    <w:p>
      <w:pPr>
        <w:pStyle w:val="Normal"/>
        <w:suppressAutoHyphens w:val="true"/>
        <w:spacing w:lineRule="auto" w:line="240" w:before="0" w:after="0"/>
        <w:ind w:firstLine="709"/>
        <w:jc w:val="both"/>
        <w:rPr>
          <w:rFonts w:ascii="Times New Roman" w:hAnsi="Times New Roman" w:eastAsia="Times New Roman" w:cs="Times New Roman"/>
          <w:bCs/>
          <w:sz w:val="20"/>
          <w:szCs w:val="20"/>
          <w:lang w:eastAsia="zh-CN"/>
        </w:rPr>
      </w:pPr>
      <w:r>
        <w:rPr>
          <w:rFonts w:eastAsia="Times New Roman" w:cs="Times New Roman" w:ascii="Times New Roman" w:hAnsi="Times New Roman"/>
          <w:bCs/>
          <w:sz w:val="20"/>
          <w:szCs w:val="20"/>
          <w:vertAlign w:val="superscript"/>
          <w:lang w:eastAsia="zh-CN"/>
        </w:rPr>
        <w:t xml:space="preserve">1 </w:t>
      </w:r>
      <w:r>
        <w:rPr>
          <w:rFonts w:eastAsia="Times New Roman" w:cs="Times New Roman" w:ascii="Times New Roman" w:hAnsi="Times New Roman"/>
          <w:bCs/>
          <w:sz w:val="20"/>
          <w:szCs w:val="20"/>
          <w:lang w:eastAsia="zh-CN"/>
        </w:rPr>
        <w:t>органы местного самоуправления муниципальных образований Челябинской области, ответственные за реализацию молодежной политики;</w:t>
      </w:r>
    </w:p>
    <w:p>
      <w:pPr>
        <w:pStyle w:val="Normal"/>
        <w:suppressAutoHyphens w:val="true"/>
        <w:spacing w:lineRule="auto" w:line="240" w:before="0" w:after="0"/>
        <w:ind w:firstLine="709"/>
        <w:jc w:val="both"/>
        <w:rPr>
          <w:rFonts w:ascii="Times New Roman" w:hAnsi="Times New Roman" w:eastAsia="Times New Roman" w:cs="Times New Roman"/>
          <w:bCs/>
          <w:sz w:val="20"/>
          <w:szCs w:val="20"/>
          <w:lang w:eastAsia="zh-CN"/>
        </w:rPr>
      </w:pPr>
      <w:r>
        <w:rPr>
          <w:rFonts w:eastAsia="Times New Roman" w:cs="Times New Roman" w:ascii="Times New Roman" w:hAnsi="Times New Roman"/>
          <w:bCs/>
          <w:sz w:val="20"/>
          <w:szCs w:val="20"/>
          <w:lang w:eastAsia="zh-CN"/>
        </w:rPr>
        <w:t>образовательные организации высшего образования, осуществляющие деятельность на территории Челябинской области;</w:t>
      </w:r>
    </w:p>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0"/>
          <w:szCs w:val="20"/>
          <w:lang w:eastAsia="ru-RU"/>
        </w:rPr>
        <w:t>молодежные общественные объединения, включенные в областной реестр областных молодежных объединений, пользующиеся государственной поддержкой Министерства молодежи в год выдвижения кандидатов на соискание премии</w:t>
      </w:r>
      <w:r>
        <w:rPr>
          <w:rFonts w:eastAsia="Times New Roman" w:cs="Times New Roman" w:ascii="Times New Roman" w:hAnsi="Times New Roman"/>
          <w:bCs/>
          <w:sz w:val="26"/>
          <w:szCs w:val="26"/>
          <w:lang w:eastAsia="ru-RU"/>
        </w:rPr>
        <w:t xml:space="preserve">. </w:t>
      </w:r>
    </w:p>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spacing w:lineRule="auto" w:line="240" w:before="0" w:after="0"/>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Форма заявления о перечислении премии на лицевой счет, открытый в кредитной организации</w:t>
      </w:r>
    </w:p>
    <w:p>
      <w:pPr>
        <w:pStyle w:val="Normal"/>
        <w:spacing w:lineRule="auto" w:line="240" w:before="0" w:after="0"/>
        <w:jc w:val="center"/>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Министру молодежи Челябинской области</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Ю.Е. Болдыреву</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От кого ____________________________________________________________________________________</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Адрес проживания с индексом:</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________________________________________________________</w:t>
        <w:br/>
        <w:t>____________________________</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Контактный телефон:</w:t>
      </w:r>
    </w:p>
    <w:p>
      <w:pPr>
        <w:pStyle w:val="Normal"/>
        <w:spacing w:lineRule="auto" w:line="240" w:before="0" w:after="0"/>
        <w:ind w:start="567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Моб.________________________</w:t>
      </w:r>
    </w:p>
    <w:p>
      <w:pPr>
        <w:pStyle w:val="Normal"/>
        <w:spacing w:lineRule="auto" w:line="240" w:before="0" w:after="0"/>
        <w:jc w:val="center"/>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r>
    </w:p>
    <w:p>
      <w:pPr>
        <w:pStyle w:val="Normal"/>
        <w:spacing w:lineRule="auto" w:line="240" w:before="0" w:after="0"/>
        <w:jc w:val="center"/>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Заявление</w:t>
      </w:r>
    </w:p>
    <w:p>
      <w:pPr>
        <w:pStyle w:val="Normal"/>
        <w:spacing w:lineRule="auto" w:line="240" w:before="0" w:after="0"/>
        <w:ind w:firstLine="709" w:end="424"/>
        <w:jc w:val="both"/>
        <w:rPr>
          <w:rFonts w:ascii="Times New Roman" w:hAnsi="Times New Roman" w:eastAsia="Times New Roman" w:cs="Times New Roman"/>
          <w:bCs/>
          <w:sz w:val="26"/>
          <w:szCs w:val="26"/>
          <w:lang w:eastAsia="ru-RU"/>
        </w:rPr>
      </w:pPr>
      <w:r>
        <w:rPr>
          <w:rFonts w:eastAsia="Times New Roman" w:cs="Times New Roman" w:ascii="Times New Roman" w:hAnsi="Times New Roman"/>
          <w:bCs/>
          <w:sz w:val="26"/>
          <w:szCs w:val="26"/>
          <w:lang w:eastAsia="ru-RU"/>
        </w:rPr>
        <w:t>Прошу причитающееся мне денежное вознаграждение, присужденное в соответствии с Положением</w:t>
      </w:r>
      <w:r>
        <w:rPr>
          <w:rFonts w:eastAsia="Times New Roman" w:cs="Times New Roman" w:ascii="Times New Roman" w:hAnsi="Times New Roman"/>
          <w:bCs/>
          <w:color w:val="000000"/>
          <w:sz w:val="26"/>
          <w:szCs w:val="26"/>
          <w:lang w:eastAsia="ru-RU"/>
        </w:rPr>
        <w:t xml:space="preserve"> </w:t>
      </w:r>
      <w:r>
        <w:rPr>
          <w:rFonts w:eastAsia="Times New Roman" w:cs="Times New Roman" w:ascii="Times New Roman" w:hAnsi="Times New Roman"/>
          <w:bCs/>
          <w:sz w:val="26"/>
          <w:szCs w:val="26"/>
          <w:lang w:eastAsia="ru-RU"/>
        </w:rPr>
        <w:t>о премии Губернатора Челябинской области в сфере молодежной политики</w:t>
      </w:r>
      <w:r>
        <w:rPr>
          <w:rFonts w:eastAsia="Times New Roman" w:cs="Times New Roman" w:ascii="Times New Roman" w:hAnsi="Times New Roman"/>
          <w:bCs/>
          <w:color w:val="000000"/>
          <w:sz w:val="26"/>
          <w:szCs w:val="26"/>
          <w:lang w:eastAsia="ru-RU"/>
        </w:rPr>
        <w:t xml:space="preserve"> </w:t>
      </w:r>
      <w:r>
        <w:rPr>
          <w:rFonts w:eastAsia="Times New Roman" w:cs="Times New Roman" w:ascii="Times New Roman" w:hAnsi="Times New Roman"/>
          <w:bCs/>
          <w:sz w:val="26"/>
          <w:szCs w:val="26"/>
          <w:lang w:eastAsia="ru-RU"/>
        </w:rPr>
        <w:t>(постановление Губернатора Челябинской области от 23.09.2025 г. № 404 «О премии Губернатора Челябинской области в сфере молодежной политики»), перечислить на</w:t>
      </w:r>
    </w:p>
    <w:p>
      <w:pPr>
        <w:pStyle w:val="Normal"/>
        <w:spacing w:lineRule="auto" w:line="240" w:before="0" w:after="0"/>
        <w:ind w:end="424"/>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sz w:val="26"/>
          <w:szCs w:val="26"/>
        </w:rPr>
        <w:t>лицевой счет №</w:t>
      </w:r>
      <w:r>
        <w:rPr>
          <w:rFonts w:eastAsia="Times New Roman" w:cs="Times New Roman" w:ascii="Times New Roman" w:hAnsi="Times New Roman"/>
          <w:bCs/>
          <w:color w:val="000000"/>
          <w:sz w:val="26"/>
          <w:szCs w:val="26"/>
          <w:lang w:eastAsia="ru-RU"/>
        </w:rPr>
        <w:t xml:space="preserve"> ___________________________________________________</w:t>
      </w:r>
    </w:p>
    <w:p>
      <w:pPr>
        <w:pStyle w:val="Normal"/>
        <w:spacing w:lineRule="auto" w:line="240" w:before="0" w:after="0"/>
        <w:ind w:end="424"/>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sz w:val="26"/>
          <w:szCs w:val="26"/>
        </w:rPr>
        <w:t>открытый в</w:t>
      </w:r>
      <w:r>
        <w:rPr>
          <w:rFonts w:eastAsia="Times New Roman" w:cs="Times New Roman" w:ascii="Times New Roman" w:hAnsi="Times New Roman"/>
          <w:bCs/>
          <w:color w:val="000000"/>
          <w:sz w:val="26"/>
          <w:szCs w:val="26"/>
          <w:lang w:eastAsia="ru-RU"/>
        </w:rPr>
        <w:t xml:space="preserve"> _______________________________________________________</w:t>
      </w:r>
    </w:p>
    <w:p>
      <w:pPr>
        <w:pStyle w:val="Normal"/>
        <w:spacing w:lineRule="auto" w:line="240" w:before="0" w:after="0"/>
        <w:ind w:end="424"/>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sz w:val="26"/>
          <w:szCs w:val="26"/>
        </w:rPr>
        <w:t>ИНН отделения Банка</w:t>
      </w:r>
      <w:r>
        <w:rPr>
          <w:rFonts w:eastAsia="Times New Roman" w:cs="Times New Roman" w:ascii="Times New Roman" w:hAnsi="Times New Roman"/>
          <w:bCs/>
          <w:color w:val="000000"/>
          <w:sz w:val="26"/>
          <w:szCs w:val="26"/>
          <w:lang w:eastAsia="ru-RU"/>
        </w:rPr>
        <w:t xml:space="preserve"> ______________________________________________</w:t>
      </w:r>
    </w:p>
    <w:p>
      <w:pPr>
        <w:pStyle w:val="Normal"/>
        <w:spacing w:lineRule="auto" w:line="240" w:before="0" w:after="0"/>
        <w:ind w:end="424"/>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КПП отделения Банка______________________________________________</w:t>
      </w:r>
    </w:p>
    <w:p>
      <w:pPr>
        <w:pStyle w:val="Normal"/>
        <w:spacing w:lineRule="auto" w:line="240" w:before="0" w:after="0"/>
        <w:ind w:end="424"/>
        <w:rPr>
          <w:rFonts w:ascii="Times New Roman" w:hAnsi="Times New Roman" w:eastAsia="Times New Roman" w:cs="Times New Roman"/>
          <w:bCs/>
          <w:sz w:val="26"/>
          <w:szCs w:val="26"/>
        </w:rPr>
      </w:pPr>
      <w:r>
        <w:rPr>
          <w:rFonts w:eastAsia="Times New Roman" w:cs="Times New Roman" w:ascii="Times New Roman" w:hAnsi="Times New Roman"/>
          <w:bCs/>
          <w:sz w:val="26"/>
          <w:szCs w:val="26"/>
        </w:rPr>
        <w:t>БИК отделения Банка ______________________________________________</w:t>
      </w:r>
    </w:p>
    <w:p>
      <w:pPr>
        <w:pStyle w:val="Normal"/>
        <w:spacing w:lineRule="auto" w:line="240" w:before="0" w:after="0"/>
        <w:ind w:end="424"/>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sz w:val="26"/>
          <w:szCs w:val="26"/>
        </w:rPr>
        <w:t>Кор/счет отделения Банка</w:t>
      </w:r>
      <w:r>
        <w:rPr>
          <w:rFonts w:eastAsia="Times New Roman" w:cs="Times New Roman" w:ascii="Times New Roman" w:hAnsi="Times New Roman"/>
          <w:bCs/>
          <w:color w:val="000000"/>
          <w:sz w:val="26"/>
          <w:szCs w:val="26"/>
          <w:lang w:eastAsia="ru-RU"/>
        </w:rPr>
        <w:t xml:space="preserve"> ___________________________________________</w:t>
      </w:r>
    </w:p>
    <w:p>
      <w:pPr>
        <w:pStyle w:val="Normal"/>
        <w:spacing w:lineRule="auto" w:line="240" w:before="0" w:after="0"/>
        <w:ind w:end="424"/>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r>
    </w:p>
    <w:p>
      <w:pPr>
        <w:pStyle w:val="Normal"/>
        <w:spacing w:lineRule="auto" w:line="240" w:before="0" w:after="0"/>
        <w:ind w:end="424"/>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«__» _______ 20__ г.                                               _________________</w:t>
      </w:r>
    </w:p>
    <w:p>
      <w:pPr>
        <w:sectPr>
          <w:headerReference w:type="default" r:id="rId8"/>
          <w:headerReference w:type="first" r:id="rId9"/>
          <w:footerReference w:type="default" r:id="rId10"/>
          <w:footerReference w:type="first" r:id="rId11"/>
          <w:type w:val="nextPage"/>
          <w:pgSz w:w="11906" w:h="16838"/>
          <w:pgMar w:left="1418" w:right="851" w:gutter="0" w:header="720" w:top="1134" w:footer="720" w:bottom="1134"/>
          <w:pgNumType w:fmt="decimal"/>
          <w:formProt w:val="false"/>
          <w:titlePg/>
          <w:textDirection w:val="lrTb"/>
          <w:docGrid w:type="default" w:linePitch="272" w:charSpace="0"/>
        </w:sectPr>
        <w:pStyle w:val="Normal"/>
        <w:tabs>
          <w:tab w:val="clear" w:pos="708"/>
          <w:tab w:val="center" w:pos="4153" w:leader="none"/>
          <w:tab w:val="right" w:pos="8306" w:leader="none"/>
        </w:tabs>
        <w:spacing w:lineRule="auto" w:line="240" w:before="0" w:after="0"/>
        <w:ind w:firstLine="709"/>
        <w:rPr>
          <w:rFonts w:ascii="Times New Roman" w:hAnsi="Times New Roman" w:eastAsia="Times New Roman" w:cs="Times New Roman"/>
          <w:bCs/>
          <w:sz w:val="26"/>
          <w:szCs w:val="26"/>
          <w:lang w:eastAsia="ru-RU"/>
        </w:rPr>
      </w:pPr>
      <w:r>
        <w:rPr>
          <w:rFonts w:eastAsia="Times New Roman" w:cs="Times New Roman" w:ascii="Times New Roman" w:hAnsi="Times New Roman"/>
          <w:bCs/>
          <w:color w:val="000000"/>
          <w:sz w:val="26"/>
          <w:szCs w:val="26"/>
          <w:lang w:eastAsia="ru-RU"/>
        </w:rPr>
        <w:t xml:space="preserve">                                                               </w:t>
      </w:r>
      <w:r>
        <w:rPr>
          <w:rFonts w:eastAsia="Times New Roman" w:cs="Times New Roman" w:ascii="Times New Roman" w:hAnsi="Times New Roman"/>
          <w:bCs/>
          <w:color w:val="000000"/>
          <w:sz w:val="26"/>
          <w:szCs w:val="26"/>
          <w:lang w:eastAsia="ru-RU"/>
        </w:rPr>
        <w:t>(подпись)</w:t>
      </w:r>
    </w:p>
    <w:p>
      <w:pPr>
        <w:pStyle w:val="NormalWeb"/>
        <w:spacing w:beforeAutospacing="0" w:before="0" w:afterAutospacing="0" w:after="0"/>
        <w:ind w:hanging="0" w:start="0" w:end="75"/>
        <w:jc w:val="center"/>
        <w:rPr>
          <w:color w:val="000000"/>
        </w:rPr>
      </w:pPr>
      <w:r>
        <w:rPr>
          <w:color w:val="000000"/>
        </w:rPr>
        <w:t>СОГЛАСИЕ</w:t>
      </w:r>
    </w:p>
    <w:p>
      <w:pPr>
        <w:pStyle w:val="NormalWeb"/>
        <w:spacing w:beforeAutospacing="0" w:before="0" w:afterAutospacing="0" w:after="0"/>
        <w:jc w:val="center"/>
        <w:rPr>
          <w:color w:val="000000"/>
        </w:rPr>
      </w:pPr>
      <w:r>
        <w:rPr>
          <w:color w:val="000000"/>
        </w:rPr>
        <w:t>НА ОБРАБОТКУ ПЕРСОНАЛЬНЫХ ДАННЫХ</w:t>
      </w:r>
    </w:p>
    <w:p>
      <w:pPr>
        <w:pStyle w:val="NormalWeb"/>
        <w:spacing w:beforeAutospacing="0" w:before="0" w:afterAutospacing="0" w:after="0"/>
        <w:ind w:hanging="0" w:start="28" w:end="74"/>
        <w:rPr>
          <w:color w:val="000000"/>
          <w:sz w:val="25"/>
          <w:szCs w:val="25"/>
        </w:rPr>
      </w:pPr>
      <w:r>
        <w:rPr>
          <w:color w:val="000000"/>
        </w:rPr>
        <w:t>Я</w:t>
      </w:r>
      <w:r>
        <w:rPr>
          <w:color w:val="000000"/>
          <w:sz w:val="25"/>
          <w:szCs w:val="25"/>
        </w:rPr>
        <w:t>,_______________________________________________________________________,</w:t>
      </w:r>
    </w:p>
    <w:p>
      <w:pPr>
        <w:pStyle w:val="NormalWeb"/>
        <w:spacing w:beforeAutospacing="0" w:before="0" w:afterAutospacing="0" w:after="0"/>
        <w:ind w:firstLine="300" w:start="28" w:end="74"/>
        <w:rPr>
          <w:color w:val="000000"/>
          <w:sz w:val="20"/>
          <w:szCs w:val="27"/>
        </w:rPr>
      </w:pPr>
      <w:r>
        <w:rPr>
          <w:color w:val="000000"/>
          <w:sz w:val="20"/>
          <w:szCs w:val="27"/>
        </w:rPr>
        <w:t xml:space="preserve">                                                          </w:t>
      </w:r>
      <w:r>
        <w:rPr>
          <w:color w:val="000000"/>
          <w:sz w:val="20"/>
          <w:szCs w:val="27"/>
        </w:rPr>
        <w:t>(Ф.И.О)</w:t>
      </w:r>
    </w:p>
    <w:p>
      <w:pPr>
        <w:pStyle w:val="NormalWeb"/>
        <w:spacing w:beforeAutospacing="0" w:before="0" w:afterAutospacing="0" w:after="0"/>
        <w:ind w:hanging="0" w:start="28" w:end="74"/>
        <w:rPr>
          <w:color w:val="000000"/>
          <w:sz w:val="27"/>
          <w:szCs w:val="27"/>
        </w:rPr>
      </w:pPr>
      <w:r>
        <w:rPr>
          <w:color w:val="000000"/>
        </w:rPr>
        <w:t>паспорт</w:t>
      </w:r>
      <w:r>
        <w:rPr>
          <w:color w:val="000000"/>
          <w:sz w:val="25"/>
          <w:szCs w:val="25"/>
        </w:rPr>
        <w:t>__________</w:t>
      </w:r>
      <w:r>
        <w:rPr>
          <w:color w:val="000000"/>
        </w:rPr>
        <w:t>выдан</w:t>
      </w:r>
      <w:r>
        <w:rPr>
          <w:color w:val="000000"/>
          <w:sz w:val="27"/>
          <w:szCs w:val="27"/>
        </w:rPr>
        <w:t>________________________________________________</w:t>
        <w:br/>
      </w:r>
      <w:r>
        <w:rPr>
          <w:color w:val="000000"/>
          <w:sz w:val="18"/>
          <w:szCs w:val="27"/>
        </w:rPr>
        <w:t xml:space="preserve">                      (серия, номер)</w:t>
      </w:r>
    </w:p>
    <w:p>
      <w:pPr>
        <w:pStyle w:val="NormalWeb"/>
        <w:spacing w:beforeAutospacing="0" w:before="0" w:afterAutospacing="0" w:after="0"/>
        <w:ind w:hanging="0" w:start="28" w:end="74"/>
        <w:rPr>
          <w:color w:val="000000"/>
          <w:sz w:val="27"/>
          <w:szCs w:val="27"/>
        </w:rPr>
      </w:pPr>
      <w:r>
        <w:rPr>
          <w:color w:val="000000"/>
          <w:sz w:val="27"/>
          <w:szCs w:val="27"/>
        </w:rPr>
        <w:t>____________________________________________________________________,</w:t>
      </w:r>
    </w:p>
    <w:p>
      <w:pPr>
        <w:pStyle w:val="NormalWeb"/>
        <w:spacing w:beforeAutospacing="0" w:before="0" w:afterAutospacing="0" w:after="0"/>
        <w:ind w:firstLine="300" w:start="28" w:end="74"/>
        <w:rPr>
          <w:color w:val="000000"/>
          <w:sz w:val="18"/>
          <w:szCs w:val="27"/>
        </w:rPr>
      </w:pPr>
      <w:r>
        <w:rPr>
          <w:color w:val="000000"/>
          <w:sz w:val="18"/>
          <w:szCs w:val="27"/>
        </w:rPr>
        <w:t xml:space="preserve">                                                                                           </w:t>
      </w:r>
      <w:r>
        <w:rPr>
          <w:color w:val="000000"/>
          <w:sz w:val="18"/>
          <w:szCs w:val="27"/>
        </w:rPr>
        <w:t>(когда, кем выдан)</w:t>
      </w:r>
    </w:p>
    <w:p>
      <w:pPr>
        <w:pStyle w:val="NormalWeb"/>
        <w:spacing w:beforeAutospacing="0" w:before="0" w:afterAutospacing="0" w:after="0"/>
        <w:ind w:hanging="0" w:start="28" w:end="74"/>
        <w:jc w:val="start"/>
        <w:rPr>
          <w:color w:val="000000"/>
          <w:sz w:val="27"/>
          <w:szCs w:val="27"/>
        </w:rPr>
      </w:pPr>
      <w:r>
        <w:rPr>
          <w:color w:val="000000"/>
        </w:rPr>
        <w:t>адрес регистрации</w:t>
      </w:r>
      <w:r>
        <w:rPr>
          <w:color w:val="000000"/>
          <w:sz w:val="25"/>
          <w:szCs w:val="25"/>
        </w:rPr>
        <w:t>:</w:t>
      </w:r>
      <w:r>
        <w:rPr>
          <w:color w:val="000000"/>
          <w:sz w:val="27"/>
          <w:szCs w:val="27"/>
        </w:rPr>
        <w:t xml:space="preserve"> ___________________________________________________ </w:t>
        <w:br/>
        <w:t>___________________________________________________________________,</w:t>
      </w:r>
    </w:p>
    <w:p>
      <w:pPr>
        <w:pStyle w:val="NormalWeb"/>
        <w:spacing w:beforeAutospacing="0" w:before="0" w:afterAutospacing="0" w:after="0"/>
        <w:rPr>
          <w:color w:val="000000"/>
        </w:rPr>
      </w:pPr>
      <w:r>
        <w:rPr>
          <w:color w:val="000000"/>
        </w:rPr>
        <w:t>даю свое согласие на обработку Администрацией города Магнитогорска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w:t>
      </w:r>
    </w:p>
    <w:p>
      <w:pPr>
        <w:pStyle w:val="NormalWeb"/>
        <w:spacing w:beforeAutospacing="0" w:before="0" w:afterAutospacing="0" w:after="0"/>
        <w:ind w:firstLine="396" w:start="30" w:end="75"/>
        <w:rPr>
          <w:color w:val="000000"/>
        </w:rPr>
      </w:pPr>
      <w:r>
        <w:rPr>
          <w:color w:val="000000"/>
        </w:rPr>
        <w:t>Я даю согласие на использование персональных данных исключительно в целях:</w:t>
      </w:r>
    </w:p>
    <w:p>
      <w:pPr>
        <w:pStyle w:val="NormalWeb"/>
        <w:spacing w:beforeAutospacing="0" w:before="0" w:afterAutospacing="0" w:after="0"/>
        <w:ind w:firstLine="396" w:start="30" w:end="75"/>
        <w:rPr>
          <w:color w:val="000000"/>
        </w:rPr>
      </w:pPr>
      <w:r>
        <w:rPr>
          <w:color w:val="000000"/>
        </w:rPr>
        <w:t>· Обеспечения соблюдения требований законодательства РФ;</w:t>
      </w:r>
    </w:p>
    <w:p>
      <w:pPr>
        <w:pStyle w:val="NormalWeb"/>
        <w:spacing w:beforeAutospacing="0" w:before="0" w:afterAutospacing="0" w:after="0"/>
        <w:ind w:firstLine="396" w:start="30" w:end="75"/>
        <w:rPr>
          <w:color w:val="000000"/>
        </w:rPr>
      </w:pPr>
      <w:r>
        <w:rPr>
          <w:color w:val="000000"/>
        </w:rPr>
        <w:t xml:space="preserve">· Начисления премий, стипендий по итогам конкурсов, проводимых </w:t>
      </w:r>
      <w:r>
        <w:rPr>
          <w:color w:val="000000"/>
        </w:rPr>
        <w:t xml:space="preserve">Министерством </w:t>
      </w:r>
      <w:r>
        <w:rPr>
          <w:color w:val="000000"/>
        </w:rPr>
        <w:t>молодеж</w:t>
      </w:r>
      <w:r>
        <w:rPr>
          <w:color w:val="000000"/>
        </w:rPr>
        <w:t xml:space="preserve">и </w:t>
      </w:r>
      <w:r>
        <w:rPr>
          <w:color w:val="000000"/>
        </w:rPr>
        <w:t>Челябинской области;</w:t>
      </w:r>
    </w:p>
    <w:p>
      <w:pPr>
        <w:pStyle w:val="NormalWeb"/>
        <w:spacing w:beforeAutospacing="0" w:before="0" w:afterAutospacing="0" w:after="0"/>
        <w:ind w:firstLine="396" w:start="30" w:end="75"/>
        <w:rPr>
          <w:color w:val="000000"/>
        </w:rPr>
      </w:pPr>
      <w:r>
        <w:rPr>
          <w:color w:val="000000"/>
        </w:rPr>
        <w:t>· Исчисления и уплаты налоговых платежей, предусмотренных законодательством РФ;</w:t>
      </w:r>
    </w:p>
    <w:p>
      <w:pPr>
        <w:pStyle w:val="NormalWeb"/>
        <w:spacing w:beforeAutospacing="0" w:before="0" w:afterAutospacing="0" w:after="0"/>
        <w:ind w:firstLine="396" w:start="30" w:end="75"/>
        <w:rPr>
          <w:color w:val="000000"/>
        </w:rPr>
      </w:pPr>
      <w:r>
        <w:rPr>
          <w:color w:val="000000"/>
        </w:rPr>
        <w:t>· Представления законодательно установленной отчетности по физическим лицам в ИФНС и внебюджетные фонды;</w:t>
      </w:r>
    </w:p>
    <w:p>
      <w:pPr>
        <w:pStyle w:val="NormalWeb"/>
        <w:spacing w:beforeAutospacing="0" w:before="0" w:afterAutospacing="0" w:after="0"/>
        <w:ind w:firstLine="396" w:start="30" w:end="75"/>
        <w:rPr>
          <w:color w:val="000000"/>
        </w:rPr>
      </w:pPr>
      <w:r>
        <w:rPr>
          <w:color w:val="000000"/>
        </w:rPr>
        <w:t>· Предоставления налоговых вычетов;</w:t>
      </w:r>
    </w:p>
    <w:p>
      <w:pPr>
        <w:pStyle w:val="NormalWeb"/>
        <w:spacing w:beforeAutospacing="0" w:before="0" w:afterAutospacing="0" w:after="0"/>
        <w:ind w:firstLine="396" w:start="30" w:end="75"/>
        <w:rPr>
          <w:color w:val="000000"/>
        </w:rPr>
      </w:pPr>
      <w:r>
        <w:rPr>
          <w:color w:val="000000"/>
        </w:rPr>
        <w:t>· Хранение данных на электронных носителях.</w:t>
      </w:r>
    </w:p>
    <w:p>
      <w:pPr>
        <w:pStyle w:val="NormalWeb"/>
        <w:spacing w:beforeAutospacing="0" w:before="0" w:afterAutospacing="0" w:after="0"/>
        <w:ind w:firstLine="396" w:start="30" w:end="75"/>
        <w:rPr>
          <w:color w:val="000000"/>
        </w:rPr>
      </w:pPr>
      <w:r>
        <w:rPr>
          <w:color w:val="000000"/>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pPr>
        <w:pStyle w:val="NormalWeb"/>
        <w:spacing w:beforeAutospacing="0" w:before="0" w:afterAutospacing="0" w:after="0"/>
        <w:ind w:firstLine="396" w:start="30" w:end="75"/>
        <w:rPr>
          <w:color w:val="000000"/>
        </w:rPr>
      </w:pPr>
      <w:r>
        <w:rPr>
          <w:color w:val="000000"/>
        </w:rPr>
        <w:t>Я проинформирован, что Администрация города Магнитогорска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pPr>
        <w:pStyle w:val="NormalWeb"/>
        <w:spacing w:beforeAutospacing="0" w:before="0" w:afterAutospacing="0" w:after="0"/>
        <w:ind w:firstLine="396" w:start="30" w:end="75"/>
        <w:rPr>
          <w:color w:val="000000"/>
        </w:rPr>
      </w:pPr>
      <w:r>
        <w:rPr>
          <w:color w:val="000000"/>
        </w:rPr>
        <w:t>Данное согласие действует до достижения целей обработки персональных данных или в течение срока хранения информации.</w:t>
      </w:r>
    </w:p>
    <w:p>
      <w:pPr>
        <w:pStyle w:val="NormalWeb"/>
        <w:spacing w:beforeAutospacing="0" w:before="0" w:afterAutospacing="0" w:after="0"/>
        <w:ind w:firstLine="396" w:start="30" w:end="75"/>
        <w:rPr>
          <w:color w:val="000000"/>
        </w:rPr>
      </w:pPr>
      <w:r>
        <w:rPr>
          <w:color w:val="000000"/>
        </w:rPr>
        <w:t>Данное согласие может быть отозвано в любой момент по моему письменному заявлению.</w:t>
      </w:r>
    </w:p>
    <w:p>
      <w:pPr>
        <w:pStyle w:val="NormalWeb"/>
        <w:spacing w:beforeAutospacing="0" w:before="0" w:afterAutospacing="0" w:after="0"/>
        <w:ind w:firstLine="396" w:start="30" w:end="75"/>
        <w:rPr>
          <w:color w:val="000000"/>
        </w:rPr>
      </w:pPr>
      <w:r>
        <w:rPr>
          <w:color w:val="000000"/>
        </w:rPr>
        <w:t>Я подтверждаю, что, давая такое согласие, я действую по собственной воле и в своих интересах.</w:t>
      </w:r>
    </w:p>
    <w:p>
      <w:pPr>
        <w:pStyle w:val="NormalWeb"/>
        <w:spacing w:beforeAutospacing="0" w:before="0" w:afterAutospacing="0" w:after="0"/>
        <w:jc w:val="end"/>
        <w:rPr>
          <w:color w:val="000000"/>
          <w:sz w:val="26"/>
          <w:szCs w:val="26"/>
        </w:rPr>
      </w:pPr>
      <w:r>
        <w:rPr>
          <w:color w:val="000000"/>
          <w:sz w:val="26"/>
          <w:szCs w:val="26"/>
        </w:rPr>
      </w:r>
    </w:p>
    <w:p>
      <w:pPr>
        <w:pStyle w:val="NormalWeb"/>
        <w:spacing w:beforeAutospacing="0" w:before="0" w:afterAutospacing="0" w:after="0"/>
        <w:jc w:val="end"/>
        <w:rPr>
          <w:color w:val="000000"/>
          <w:sz w:val="20"/>
          <w:szCs w:val="27"/>
        </w:rPr>
      </w:pPr>
      <w:r>
        <w:rPr>
          <w:color w:val="000000"/>
          <w:sz w:val="26"/>
          <w:szCs w:val="26"/>
        </w:rPr>
        <w:t xml:space="preserve">«__» ________ </w:t>
      </w:r>
      <w:r>
        <w:rPr>
          <w:color w:val="000000"/>
          <w:sz w:val="25"/>
          <w:szCs w:val="25"/>
        </w:rPr>
        <w:t>20__ г.</w:t>
      </w:r>
      <w:r>
        <w:rPr>
          <w:color w:val="000000"/>
          <w:sz w:val="27"/>
          <w:szCs w:val="27"/>
        </w:rPr>
        <w:t xml:space="preserve">                                  _________ /___________________ /                                                                       </w:t>
      </w:r>
      <w:r>
        <w:rPr>
          <w:color w:val="000000"/>
          <w:sz w:val="20"/>
          <w:szCs w:val="27"/>
        </w:rPr>
        <w:t xml:space="preserve">Подпись </w:t>
      </w:r>
      <w:r>
        <w:rPr>
          <w:color w:val="000000"/>
          <w:sz w:val="22"/>
          <w:szCs w:val="27"/>
        </w:rPr>
        <w:t xml:space="preserve">            </w:t>
      </w:r>
      <w:r>
        <w:rPr>
          <w:color w:val="000000"/>
          <w:sz w:val="20"/>
          <w:szCs w:val="27"/>
        </w:rPr>
        <w:t xml:space="preserve">Расшифровка подписи </w:t>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701" w:right="851" w:gutter="0" w:header="709" w:top="1134" w:footer="709" w:bottom="1134"/>
          <w:pgNumType w:start="1" w:fmt="decimal"/>
          <w:formProt w:val="false"/>
          <w:titlePg/>
          <w:textDirection w:val="lrTb"/>
          <w:docGrid w:type="default" w:linePitch="360" w:charSpace="0"/>
        </w:sectPr>
        <w:pStyle w:val="Normal"/>
        <w:widowControl w:val="false"/>
        <w:snapToGrid w:val="false"/>
        <w:spacing w:lineRule="auto" w:line="240" w:before="0" w:after="0"/>
        <w:ind w:start="4536"/>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uppressAutoHyphens w:val="true"/>
        <w:spacing w:lineRule="auto" w:line="240" w:before="0" w:after="240"/>
        <w:jc w:val="center"/>
        <w:rPr>
          <w:rFonts w:ascii="Times New Roman" w:hAnsi="Times New Roman" w:eastAsia="Times New Roman" w:cs="Times New Roman"/>
          <w:bCs/>
          <w:sz w:val="26"/>
          <w:szCs w:val="26"/>
          <w:lang w:eastAsia="zh-CN"/>
        </w:rPr>
      </w:pPr>
      <w:bookmarkStart w:id="6" w:name="P102"/>
      <w:bookmarkEnd w:id="6"/>
      <w:r>
        <w:rPr>
          <w:rFonts w:eastAsia="Times New Roman" w:cs="Times New Roman" w:ascii="Times New Roman" w:hAnsi="Times New Roman"/>
          <w:bCs/>
          <w:sz w:val="26"/>
          <w:szCs w:val="26"/>
          <w:lang w:eastAsia="zh-CN"/>
        </w:rPr>
        <w:t xml:space="preserve">Согласие кандидата на обработку его персональных данных кандидата </w:t>
      </w:r>
    </w:p>
    <w:p>
      <w:pPr>
        <w:pStyle w:val="Normal"/>
        <w:spacing w:lineRule="auto" w:line="240" w:before="0" w:after="0"/>
        <w:ind w:firstLine="709"/>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 xml:space="preserve">Я, ____________________________________________________________, </w:t>
      </w:r>
    </w:p>
    <w:p>
      <w:pPr>
        <w:pStyle w:val="Normal"/>
        <w:spacing w:lineRule="auto" w:line="240" w:before="0" w:after="0"/>
        <w:ind w:firstLine="709"/>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 xml:space="preserve">                                                                                         </w:t>
      </w:r>
      <w:r>
        <w:rPr>
          <w:rFonts w:eastAsia="Times New Roman" w:cs="Times New Roman" w:ascii="Times New Roman" w:hAnsi="Times New Roman"/>
          <w:bCs/>
          <w:color w:val="000000"/>
          <w:sz w:val="26"/>
          <w:szCs w:val="26"/>
          <w:lang w:eastAsia="ru-RU"/>
        </w:rPr>
        <w:t>(Ф.И.О)</w:t>
      </w:r>
    </w:p>
    <w:p>
      <w:pPr>
        <w:pStyle w:val="Normal"/>
        <w:spacing w:lineRule="auto" w:line="240" w:before="0" w:after="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паспорт __________ выдан _____________________________________________</w:t>
        <w:br/>
        <w:t xml:space="preserve">                               (серия, номер)</w:t>
      </w:r>
    </w:p>
    <w:p>
      <w:pPr>
        <w:pStyle w:val="Normal"/>
        <w:spacing w:lineRule="auto" w:line="240" w:before="0" w:after="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____________________________________________________________________,</w:t>
      </w:r>
    </w:p>
    <w:p>
      <w:pPr>
        <w:pStyle w:val="Normal"/>
        <w:spacing w:lineRule="auto" w:line="240" w:before="0" w:after="0"/>
        <w:ind w:firstLine="709"/>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 xml:space="preserve">                                                                                           </w:t>
      </w:r>
      <w:r>
        <w:rPr>
          <w:rFonts w:eastAsia="Times New Roman" w:cs="Times New Roman" w:ascii="Times New Roman" w:hAnsi="Times New Roman"/>
          <w:bCs/>
          <w:color w:val="000000"/>
          <w:sz w:val="26"/>
          <w:szCs w:val="26"/>
          <w:lang w:eastAsia="ru-RU"/>
        </w:rPr>
        <w:t>(когда, кем выдан)</w:t>
      </w:r>
    </w:p>
    <w:p>
      <w:pPr>
        <w:pStyle w:val="Normal"/>
        <w:spacing w:lineRule="auto" w:line="240" w:before="0" w:after="0"/>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адрес регистрации: ___________________________________________________,</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даю свое согласие на обработку в Министерство молодежи Челябинской области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Я даю согласие на использование персональных данных исключительно в целях:</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обеспечения соблюдения требований законодательства Российской Федерации;</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начисления премий, стипендий по итогам конкурсов, проводимых Министерством молодежи Челябинской области;</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исчисления и уплаты налоговых платежей, предусмотренных законодательством РФ;</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Представления законодательно установленной отчетности по физическим лицам в ИФНС и внебюджетные фонды;</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предоставления налоговых вычетов;</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хранение данных на электронных носителях.</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Я проинформирован, что Министерство молодежи Челябинской области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Данное согласие может быть отозвано в любой момент по моему письменному заявлению.</w:t>
      </w:r>
    </w:p>
    <w:p>
      <w:pPr>
        <w:pStyle w:val="Normal"/>
        <w:spacing w:lineRule="auto" w:line="240" w:before="0" w:after="0"/>
        <w:ind w:firstLine="709"/>
        <w:jc w:val="both"/>
        <w:rPr>
          <w:rFonts w:ascii="Times New Roman" w:hAnsi="Times New Roman" w:eastAsia="Times New Roman" w:cs="Times New Roman"/>
          <w:bCs/>
          <w:color w:val="000000"/>
          <w:sz w:val="26"/>
          <w:szCs w:val="26"/>
          <w:lang w:eastAsia="ru-RU"/>
        </w:rPr>
      </w:pPr>
      <w:r>
        <w:rPr>
          <w:rFonts w:eastAsia="Times New Roman" w:cs="Times New Roman" w:ascii="Times New Roman" w:hAnsi="Times New Roman"/>
          <w:bCs/>
          <w:color w:val="000000"/>
          <w:sz w:val="26"/>
          <w:szCs w:val="26"/>
          <w:lang w:eastAsia="ru-RU"/>
        </w:rPr>
        <w:t>Я подтверждаю, что, давая такое согласие, я действую по собственной воле и в своих интересах.</w:t>
      </w:r>
    </w:p>
    <w:p>
      <w:pPr>
        <w:pStyle w:val="Normal"/>
        <w:spacing w:lineRule="auto" w:line="240" w:before="0" w:after="0"/>
        <w:jc w:val="end"/>
        <w:rPr>
          <w:rFonts w:ascii="Times New Roman" w:hAnsi="Times New Roman" w:eastAsia="Times New Roman" w:cs="Times New Roman"/>
          <w:bCs/>
          <w:sz w:val="26"/>
          <w:szCs w:val="26"/>
          <w:lang w:eastAsia="ru-RU"/>
        </w:rPr>
      </w:pPr>
      <w:r>
        <w:rPr>
          <w:rFonts w:eastAsia="Times New Roman" w:cs="Times New Roman" w:ascii="Times New Roman" w:hAnsi="Times New Roman"/>
          <w:bCs/>
          <w:color w:val="000000"/>
          <w:sz w:val="26"/>
          <w:szCs w:val="26"/>
          <w:lang w:eastAsia="ru-RU"/>
        </w:rPr>
        <w:t xml:space="preserve">«__» ________ 20__ г.                                  _________ /___________________ /                                                                                                                        Подпись             Расшифровка подписи </w:t>
      </w:r>
    </w:p>
    <w:sectPr>
      <w:headerReference w:type="default" r:id="rId18"/>
      <w:headerReference w:type="first" r:id="rId19"/>
      <w:footerReference w:type="default" r:id="rId20"/>
      <w:footerReference w:type="first" r:id="rId21"/>
      <w:type w:val="nextPage"/>
      <w:pgSz w:w="11906" w:h="16838"/>
      <w:pgMar w:left="1418" w:right="851" w:gutter="0" w:header="720" w:top="1134" w:footer="720" w:bottom="1134"/>
      <w:pgNumType w:fmt="decimal"/>
      <w:formProt w:val="false"/>
      <w:titlePg/>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family w:val="roman"/>
    <w:pitch w:val="default"/>
  </w:font>
  <w:font w:name="Tahoma">
    <w:charset w:val="01"/>
    <w:family w:val="swiss"/>
    <w:pitch w:val="default"/>
  </w:font>
  <w:font w:name="Times New Roman">
    <w:charset w:val="01"/>
    <w:family w:val="roman"/>
    <w:pitch w:val="default"/>
  </w:font>
  <w:font w:name="PT Astra Serif">
    <w:charset w:val="01"/>
    <w:family w:val="roman"/>
    <w:pitch w:val="default"/>
  </w:font>
  <w:font w:name="Arial">
    <w:charset w:val="01"/>
    <w:family w:val="swiss"/>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rFonts w:ascii="Times New Roman" w:hAnsi="Times New Roman" w:cs="Times New Roman"/>
        <w:sz w:val="24"/>
        <w:szCs w:val="24"/>
      </w:rPr>
    </w:pPr>
    <w:r>
      <w:rPr>
        <w:rFonts w:cs="Times New Roman" w:ascii="Times New Roman" w:hAnsi="Times New Roman"/>
        <w:sz w:val="24"/>
        <w:szCs w:val="24"/>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rFonts w:ascii="Times New Roman" w:hAnsi="Times New Roman" w:cs="Times New Roman"/>
        <w:sz w:val="24"/>
        <w:szCs w:val="24"/>
      </w:rPr>
    </w:pPr>
    <w:r>
      <w:rPr>
        <w:rFonts w:cs="Times New Roman" w:ascii="Times New Roman" w:hAnsi="Times New Roman"/>
        <w:sz w:val="24"/>
        <w:szCs w:val="24"/>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rFonts w:ascii="Times New Roman" w:hAnsi="Times New Roman" w:cs="Times New Roman"/>
        <w:sz w:val="24"/>
        <w:szCs w:val="24"/>
      </w:rPr>
    </w:pPr>
    <w:r>
      <w:rPr>
        <w:rFonts w:cs="Times New Roman" w:ascii="Times New Roman" w:hAnsi="Times New Roman"/>
        <w:sz w:val="24"/>
        <w:szCs w:val="24"/>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rFonts w:ascii="Times New Roman" w:hAnsi="Times New Roman" w:cs="Times New Roman"/>
        <w:sz w:val="24"/>
        <w:szCs w:val="24"/>
      </w:rPr>
    </w:pPr>
    <w:r>
      <w:rPr>
        <w:rFonts w:cs="Times New Roman" w:ascii="Times New Roman" w:hAnsi="Times New Roman"/>
        <w:sz w:val="24"/>
        <w:szCs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sz w:val="28"/>
        <w:szCs w:val="28"/>
      </w:rPr>
    </w:pPr>
    <w:r>
      <w:rPr/>
    </w:r>
    <w:r>
      <mc:AlternateContent>
        <mc:Choice Requires="wps">
          <w:drawing>
            <wp:anchor behindDoc="1" distT="0" distB="0" distL="0" distR="0" simplePos="0" locked="0" layoutInCell="0" allowOverlap="1" relativeHeight="10">
              <wp:simplePos x="0" y="0"/>
              <wp:positionH relativeFrom="column">
                <wp:align>left</wp:align>
              </wp:positionH>
              <wp:positionV relativeFrom="line">
                <wp:posOffset>635</wp:posOffset>
              </wp:positionV>
              <wp:extent cx="6119495" cy="375285"/>
              <wp:effectExtent l="0" t="0" r="0" b="0"/>
              <wp:wrapNone/>
              <wp:docPr id="1" name="Врезка2"/>
              <a:graphic xmlns:a="http://schemas.openxmlformats.org/drawingml/2006/main">
                <a:graphicData uri="http://schemas.microsoft.com/office/word/2010/wordprocessingShape">
                  <wps:wsp>
                    <wps:cNvSpPr txBox="1"/>
                    <wps:spPr>
                      <a:xfrm>
                        <a:off x="0" y="0"/>
                        <a:ext cx="6119495" cy="375285"/>
                      </a:xfrm>
                      <a:prstGeom prst="rect"/>
                      <a:solidFill>
                        <a:srgbClr val="FFFFFF"/>
                      </a:solidFill>
                    </wps:spPr>
                    <wps:txbx>
                      <w:txbxContent>
                        <w:p>
                          <w:pPr>
                            <w:pStyle w:val="Header"/>
                            <w:jc w:val="center"/>
                            <w:rPr>
                              <w:rFonts w:ascii="Times New Roman" w:hAnsi="Times New Roman" w:cs="Times New Roman"/>
                              <w:sz w:val="28"/>
                              <w:szCs w:val="28"/>
                            </w:rPr>
                          </w:pPr>
                          <w:r>
                            <w:rPr>
                              <w:rFonts w:cs="Times New Roman" w:ascii="Times New Roman" w:hAnsi="Times New Roman"/>
                              <w:sz w:val="28"/>
                              <w:szCs w:val="28"/>
                            </w:rPr>
                          </w:r>
                        </w:p>
                        <w:p>
                          <w:pPr>
                            <w:pStyle w:val="Header"/>
                            <w:rPr/>
                          </w:pPr>
                          <w:r>
                            <w:rPr/>
                          </w:r>
                        </w:p>
                      </w:txbxContent>
                    </wps:txbx>
                    <wps:bodyPr anchor="t" lIns="0" tIns="0" rIns="0" bIns="0">
                      <a:noAutofit/>
                    </wps:bodyPr>
                  </wps:wsp>
                </a:graphicData>
              </a:graphic>
            </wp:anchor>
          </w:drawing>
        </mc:Choice>
        <mc:Fallback>
          <w:pict>
            <v:rect style="position:absolute;rotation:-0;width:481.85pt;height:29.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Header"/>
                      <w:jc w:val="center"/>
                      <w:rPr>
                        <w:rFonts w:ascii="Times New Roman" w:hAnsi="Times New Roman" w:cs="Times New Roman"/>
                        <w:sz w:val="28"/>
                        <w:szCs w:val="28"/>
                      </w:rPr>
                    </w:pPr>
                    <w:r>
                      <w:rPr>
                        <w:rFonts w:cs="Times New Roman" w:ascii="Times New Roman" w:hAnsi="Times New Roman"/>
                        <w:sz w:val="28"/>
                        <w:szCs w:val="28"/>
                      </w:rPr>
                    </w:r>
                  </w:p>
                  <w:p>
                    <w:pPr>
                      <w:pStyle w:val="Header"/>
                      <w:rPr/>
                    </w:pPr>
                    <w:r>
                      <w:rPr/>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rPr>
    </w:pPr>
    <w:r>
      <w:rPr>
        <w:rFonts w:cs="Times New Roman" w:ascii="Times New Roman" w:hAnsi="Times New Roman"/>
      </w:rPr>
    </w:r>
    <w:r>
      <mc:AlternateContent>
        <mc:Choice Requires="wps">
          <w:drawing>
            <wp:anchor behindDoc="1" distT="0" distB="0" distL="0" distR="0" simplePos="0" locked="0" layoutInCell="0" allowOverlap="1" relativeHeight="2">
              <wp:simplePos x="0" y="0"/>
              <wp:positionH relativeFrom="column">
                <wp:align>left</wp:align>
              </wp:positionH>
              <wp:positionV relativeFrom="line">
                <wp:posOffset>635</wp:posOffset>
              </wp:positionV>
              <wp:extent cx="14605" cy="160655"/>
              <wp:effectExtent l="0" t="0" r="0" b="0"/>
              <wp:wrapNone/>
              <wp:docPr id="2" name="Врезка1"/>
              <a:graphic xmlns:a="http://schemas.openxmlformats.org/drawingml/2006/main">
                <a:graphicData uri="http://schemas.microsoft.com/office/word/2010/wordprocessingShape">
                  <wps:wsp>
                    <wps:cNvSpPr txBox="1"/>
                    <wps:spPr>
                      <a:xfrm>
                        <a:off x="0" y="0"/>
                        <a:ext cx="14605" cy="160655"/>
                      </a:xfrm>
                      <a:prstGeom prst="rect"/>
                      <a:solidFill>
                        <a:srgbClr val="FFFFFF"/>
                      </a:solidFill>
                    </wps:spPr>
                    <wps:txbx>
                      <w:txbxContent>
                        <w:p>
                          <w:pPr>
                            <w:pStyle w:val="Header"/>
                            <w:jc w:val="center"/>
                            <w:rPr>
                              <w:rFonts w:ascii="Times New Roman" w:hAnsi="Times New Roman" w:cs="Times New Roman"/>
                            </w:rPr>
                          </w:pPr>
                          <w:r>
                            <w:rPr>
                              <w:rFonts w:cs="Times New Roman" w:ascii="Times New Roman" w:hAnsi="Times New Roman"/>
                            </w:rPr>
                          </w:r>
                        </w:p>
                      </w:txbxContent>
                    </wps:txbx>
                    <wps:bodyPr anchor="t" lIns="0" tIns="0" rIns="0" bIns="0">
                      <a:noAutofit/>
                    </wps:bodyPr>
                  </wps:wsp>
                </a:graphicData>
              </a:graphic>
            </wp:anchor>
          </w:drawing>
        </mc:Choice>
        <mc:Fallback>
          <w:pict>
            <v:rect style="position:absolute;rotation:-0;width:1.15pt;height:12.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Header"/>
                      <w:jc w:val="center"/>
                      <w:rPr>
                        <w:rFonts w:ascii="Times New Roman" w:hAnsi="Times New Roman" w:cs="Times New Roman"/>
                      </w:rPr>
                    </w:pPr>
                    <w:r>
                      <w:rPr>
                        <w:rFonts w:cs="Times New Roman" w:ascii="Times New Roman" w:hAnsi="Times New Roman"/>
                      </w:rPr>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sz w:val="28"/>
        <w:szCs w:val="28"/>
      </w:rPr>
    </w:pPr>
    <w:r>
      <w:rPr/>
    </w:r>
    <w:r>
      <mc:AlternateContent>
        <mc:Choice Requires="wps">
          <w:drawing>
            <wp:anchor behindDoc="1" distT="0" distB="0" distL="0" distR="0" simplePos="0" locked="0" layoutInCell="0" allowOverlap="1" relativeHeight="5">
              <wp:simplePos x="0" y="0"/>
              <wp:positionH relativeFrom="column">
                <wp:align>left</wp:align>
              </wp:positionH>
              <wp:positionV relativeFrom="line">
                <wp:posOffset>635</wp:posOffset>
              </wp:positionV>
              <wp:extent cx="6119495" cy="375285"/>
              <wp:effectExtent l="0" t="0" r="0" b="0"/>
              <wp:wrapNone/>
              <wp:docPr id="3" name="Врезка3"/>
              <a:graphic xmlns:a="http://schemas.openxmlformats.org/drawingml/2006/main">
                <a:graphicData uri="http://schemas.microsoft.com/office/word/2010/wordprocessingShape">
                  <wps:wsp>
                    <wps:cNvSpPr txBox="1"/>
                    <wps:spPr>
                      <a:xfrm>
                        <a:off x="0" y="0"/>
                        <a:ext cx="6119495" cy="375285"/>
                      </a:xfrm>
                      <a:prstGeom prst="rect"/>
                      <a:solidFill>
                        <a:srgbClr val="FFFFFF"/>
                      </a:solidFill>
                    </wps:spPr>
                    <wps:txbx>
                      <w:txbxContent>
                        <w:p>
                          <w:pPr>
                            <w:pStyle w:val="Header"/>
                            <w:jc w:val="center"/>
                            <w:rPr>
                              <w:rFonts w:ascii="Times New Roman" w:hAnsi="Times New Roman" w:cs="Times New Roman"/>
                              <w:sz w:val="28"/>
                              <w:szCs w:val="28"/>
                            </w:rPr>
                          </w:pPr>
                          <w:r>
                            <w:rPr>
                              <w:rFonts w:cs="Times New Roman" w:ascii="Times New Roman" w:hAnsi="Times New Roman"/>
                              <w:sz w:val="28"/>
                              <w:szCs w:val="28"/>
                            </w:rPr>
                          </w:r>
                        </w:p>
                        <w:p>
                          <w:pPr>
                            <w:pStyle w:val="Header"/>
                            <w:rPr/>
                          </w:pPr>
                          <w:r>
                            <w:rPr/>
                          </w:r>
                        </w:p>
                      </w:txbxContent>
                    </wps:txbx>
                    <wps:bodyPr anchor="t" lIns="0" tIns="0" rIns="0" bIns="0">
                      <a:noAutofit/>
                    </wps:bodyPr>
                  </wps:wsp>
                </a:graphicData>
              </a:graphic>
            </wp:anchor>
          </w:drawing>
        </mc:Choice>
        <mc:Fallback>
          <w:pict>
            <v:rect style="position:absolute;rotation:-0;width:481.85pt;height:29.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Header"/>
                      <w:jc w:val="center"/>
                      <w:rPr>
                        <w:rFonts w:ascii="Times New Roman" w:hAnsi="Times New Roman" w:cs="Times New Roman"/>
                        <w:sz w:val="28"/>
                        <w:szCs w:val="28"/>
                      </w:rPr>
                    </w:pPr>
                    <w:r>
                      <w:rPr>
                        <w:rFonts w:cs="Times New Roman" w:ascii="Times New Roman" w:hAnsi="Times New Roman"/>
                        <w:sz w:val="28"/>
                        <w:szCs w:val="28"/>
                      </w:rPr>
                    </w:r>
                  </w:p>
                  <w:p>
                    <w:pPr>
                      <w:pStyle w:val="Header"/>
                      <w:rPr/>
                    </w:pPr>
                    <w:r>
                      <w:rPr/>
                    </w:r>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rPr>
    </w:pPr>
    <w:r>
      <w:rPr>
        <w:rFonts w:cs="Times New Roman" w:ascii="Times New Roman" w:hAnsi="Times New Roman"/>
      </w:rPr>
    </w:r>
    <w:r>
      <mc:AlternateContent>
        <mc:Choice Requires="wps">
          <w:drawing>
            <wp:anchor behindDoc="1" distT="0" distB="0" distL="0" distR="0" simplePos="0" locked="0" layoutInCell="0" allowOverlap="1" relativeHeight="11">
              <wp:simplePos x="0" y="0"/>
              <wp:positionH relativeFrom="column">
                <wp:align>left</wp:align>
              </wp:positionH>
              <wp:positionV relativeFrom="line">
                <wp:posOffset>635</wp:posOffset>
              </wp:positionV>
              <wp:extent cx="14605" cy="160655"/>
              <wp:effectExtent l="0" t="0" r="0" b="0"/>
              <wp:wrapNone/>
              <wp:docPr id="4" name="Врезка4"/>
              <a:graphic xmlns:a="http://schemas.openxmlformats.org/drawingml/2006/main">
                <a:graphicData uri="http://schemas.microsoft.com/office/word/2010/wordprocessingShape">
                  <wps:wsp>
                    <wps:cNvSpPr txBox="1"/>
                    <wps:spPr>
                      <a:xfrm>
                        <a:off x="0" y="0"/>
                        <a:ext cx="14605" cy="160655"/>
                      </a:xfrm>
                      <a:prstGeom prst="rect"/>
                      <a:solidFill>
                        <a:srgbClr val="FFFFFF"/>
                      </a:solidFill>
                    </wps:spPr>
                    <wps:txbx>
                      <w:txbxContent>
                        <w:p>
                          <w:pPr>
                            <w:pStyle w:val="Header"/>
                            <w:jc w:val="center"/>
                            <w:rPr>
                              <w:rFonts w:ascii="Times New Roman" w:hAnsi="Times New Roman" w:cs="Times New Roman"/>
                            </w:rPr>
                          </w:pPr>
                          <w:r>
                            <w:rPr>
                              <w:rFonts w:cs="Times New Roman" w:ascii="Times New Roman" w:hAnsi="Times New Roman"/>
                            </w:rPr>
                          </w:r>
                        </w:p>
                      </w:txbxContent>
                    </wps:txbx>
                    <wps:bodyPr anchor="t" lIns="0" tIns="0" rIns="0" bIns="0">
                      <a:noAutofit/>
                    </wps:bodyPr>
                  </wps:wsp>
                </a:graphicData>
              </a:graphic>
            </wp:anchor>
          </w:drawing>
        </mc:Choice>
        <mc:Fallback>
          <w:pict>
            <v:rect style="position:absolute;rotation:-0;width:1.15pt;height:12.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Header"/>
                      <w:jc w:val="center"/>
                      <w:rPr>
                        <w:rFonts w:ascii="Times New Roman" w:hAnsi="Times New Roman" w:cs="Times New Roman"/>
                      </w:rPr>
                    </w:pPr>
                    <w:r>
                      <w:rPr>
                        <w:rFonts w:cs="Times New Roman" w:ascii="Times New Roman" w:hAnsi="Times New Roman"/>
                      </w:rPr>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28"/>
        <w:szCs w:val="28"/>
      </w:rPr>
    </w:pPr>
    <w:r>
      <w:rPr>
        <w:rFonts w:cs="Times New Roman" w:ascii="Times New Roman" w:hAnsi="Times New Roman"/>
        <w:sz w:val="28"/>
        <w:szCs w:val="28"/>
      </w:rPr>
    </w:r>
  </w:p>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rPr>
    </w:pPr>
    <w:r>
      <w:rPr>
        <w:rFonts w:cs="Times New Roman" w:ascii="Times New Roman" w:hAnsi="Times New Roman"/>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28"/>
        <w:szCs w:val="28"/>
      </w:rPr>
    </w:pPr>
    <w:r>
      <w:rPr>
        <w:rFonts w:cs="Times New Roman" w:ascii="Times New Roman" w:hAnsi="Times New Roman"/>
        <w:sz w:val="28"/>
        <w:szCs w:val="28"/>
      </w:rPr>
    </w:r>
  </w:p>
  <w:p>
    <w:pPr>
      <w:pStyle w:val="Head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rPr>
    </w:pPr>
    <w:r>
      <w:rPr>
        <w:rFonts w:cs="Times New Roman" w:ascii="Times New Roman" w:hAnsi="Times New Roman"/>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4">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5">
    <w:lvl w:ilvl="0">
      <w:start w:val="1"/>
      <w:numFmt w:val="decimal"/>
      <w:lvlText w:val="%1."/>
      <w:lvlJc w:val="start"/>
      <w:pPr>
        <w:tabs>
          <w:tab w:val="num" w:pos="720"/>
        </w:tabs>
        <w:ind w:start="720" w:hanging="360"/>
      </w:pPr>
      <w:rPr/>
    </w:lvl>
    <w:lvl w:ilvl="1">
      <w:start w:val="1"/>
      <w:numFmt w:val="bullet"/>
      <w:lvlText w:val=""/>
      <w:lvlJc w:val="start"/>
      <w:pPr>
        <w:tabs>
          <w:tab w:val="num" w:pos="0"/>
        </w:tabs>
        <w:ind w:start="1440" w:hanging="360"/>
      </w:pPr>
      <w:rPr>
        <w:rFonts w:ascii="Symbol" w:hAnsi="Symbol" w:cs="Symbol" w:hint="default"/>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6">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7">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9">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91"/>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umentProtection w:edit="readOnly" w:enforcement="0"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a73048"/>
    <w:rPr>
      <w:rFonts w:ascii="Tahoma" w:hAnsi="Tahoma" w:cs="Tahoma"/>
      <w:sz w:val="16"/>
      <w:szCs w:val="16"/>
    </w:rPr>
  </w:style>
  <w:style w:type="character" w:styleId="Style15" w:customStyle="1">
    <w:name w:val="Верхний колонтитул Знак"/>
    <w:basedOn w:val="DefaultParagraphFont"/>
    <w:uiPriority w:val="99"/>
    <w:qFormat/>
    <w:rsid w:val="004a1a77"/>
    <w:rPr/>
  </w:style>
  <w:style w:type="character" w:styleId="Style16" w:customStyle="1">
    <w:name w:val="Нижний колонтитул Знак"/>
    <w:basedOn w:val="DefaultParagraphFont"/>
    <w:uiPriority w:val="99"/>
    <w:qFormat/>
    <w:rsid w:val="004a1a77"/>
    <w:rPr/>
  </w:style>
  <w:style w:type="character" w:styleId="Style17" w:customStyle="1">
    <w:name w:val="Основной текст Знак"/>
    <w:basedOn w:val="DefaultParagraphFont"/>
    <w:uiPriority w:val="99"/>
    <w:semiHidden/>
    <w:qFormat/>
    <w:rsid w:val="005a6008"/>
    <w:rPr>
      <w:rFonts w:ascii="Times New Roman" w:hAnsi="Times New Roman" w:eastAsia="Times New Roman" w:cs="Times New Roman"/>
      <w:sz w:val="24"/>
      <w:szCs w:val="24"/>
      <w:lang w:eastAsia="ru-RU"/>
    </w:rPr>
  </w:style>
  <w:style w:type="character" w:styleId="Hyperlink">
    <w:name w:val="Hyperlink"/>
    <w:basedOn w:val="DefaultParagraphFont"/>
    <w:uiPriority w:val="99"/>
    <w:unhideWhenUsed/>
    <w:rsid w:val="000b637c"/>
    <w:rPr>
      <w:color w:themeColor="hyperlink" w:val="0000FF"/>
      <w:u w:val="single"/>
    </w:rPr>
  </w:style>
  <w:style w:type="character" w:styleId="1" w:customStyle="1">
    <w:name w:val="Неразрешенное упоминание1"/>
    <w:basedOn w:val="DefaultParagraphFont"/>
    <w:uiPriority w:val="99"/>
    <w:semiHidden/>
    <w:unhideWhenUsed/>
    <w:qFormat/>
    <w:rsid w:val="000b637c"/>
    <w:rPr>
      <w:color w:val="605E5C"/>
      <w:shd w:fill="E1DFDD" w:val="clear"/>
    </w:rPr>
  </w:style>
  <w:style w:type="paragraph" w:styleId="Style18">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link w:val="Style17"/>
    <w:uiPriority w:val="99"/>
    <w:semiHidden/>
    <w:unhideWhenUsed/>
    <w:rsid w:val="005a6008"/>
    <w:pPr>
      <w:spacing w:lineRule="auto" w:line="240" w:before="0" w:after="120"/>
    </w:pPr>
    <w:rPr>
      <w:rFonts w:ascii="Times New Roman" w:hAnsi="Times New Roman" w:eastAsia="Times New Roman" w:cs="Times New Roman"/>
      <w:sz w:val="24"/>
      <w:szCs w:val="24"/>
      <w:lang w:eastAsia="ru-RU"/>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9">
    <w:name w:val="Указатель"/>
    <w:basedOn w:val="Normal"/>
    <w:qFormat/>
    <w:pPr>
      <w:suppressLineNumbers/>
    </w:pPr>
    <w:rPr>
      <w:rFonts w:ascii="PT Astra Serif" w:hAnsi="PT Astra Serif" w:cs="FreeSans"/>
    </w:rPr>
  </w:style>
  <w:style w:type="paragraph" w:styleId="BalloonText">
    <w:name w:val="Balloon Text"/>
    <w:basedOn w:val="Normal"/>
    <w:link w:val="Style14"/>
    <w:uiPriority w:val="99"/>
    <w:semiHidden/>
    <w:unhideWhenUsed/>
    <w:qFormat/>
    <w:rsid w:val="00a73048"/>
    <w:pPr>
      <w:spacing w:lineRule="auto" w:line="240" w:before="0" w:after="0"/>
    </w:pPr>
    <w:rPr>
      <w:rFonts w:ascii="Tahoma" w:hAnsi="Tahoma" w:cs="Tahoma"/>
      <w:sz w:val="16"/>
      <w:szCs w:val="16"/>
    </w:rPr>
  </w:style>
  <w:style w:type="paragraph" w:styleId="Style20">
    <w:name w:val="Колонтитулы"/>
    <w:basedOn w:val="Normal"/>
    <w:qFormat/>
    <w:pPr/>
    <w:rPr/>
  </w:style>
  <w:style w:type="paragraph" w:styleId="Header">
    <w:name w:val="header"/>
    <w:basedOn w:val="Normal"/>
    <w:link w:val="Style15"/>
    <w:uiPriority w:val="99"/>
    <w:unhideWhenUsed/>
    <w:rsid w:val="004a1a77"/>
    <w:pPr>
      <w:tabs>
        <w:tab w:val="clear" w:pos="708"/>
        <w:tab w:val="center" w:pos="4677" w:leader="none"/>
        <w:tab w:val="right" w:pos="9355" w:leader="none"/>
      </w:tabs>
      <w:spacing w:lineRule="auto" w:line="240" w:before="0" w:after="0"/>
    </w:pPr>
    <w:rPr/>
  </w:style>
  <w:style w:type="paragraph" w:styleId="Footer">
    <w:name w:val="footer"/>
    <w:basedOn w:val="Normal"/>
    <w:link w:val="Style16"/>
    <w:uiPriority w:val="99"/>
    <w:unhideWhenUsed/>
    <w:rsid w:val="004a1a77"/>
    <w:pPr>
      <w:tabs>
        <w:tab w:val="clear" w:pos="708"/>
        <w:tab w:val="center" w:pos="4677" w:leader="none"/>
        <w:tab w:val="right" w:pos="9355" w:leader="none"/>
      </w:tabs>
      <w:spacing w:lineRule="auto" w:line="240" w:before="0" w:after="0"/>
    </w:pPr>
    <w:rPr/>
  </w:style>
  <w:style w:type="paragraph" w:styleId="NormalWeb">
    <w:name w:val="Normal (Web)"/>
    <w:basedOn w:val="Normal"/>
    <w:uiPriority w:val="99"/>
    <w:qFormat/>
    <w:rsid w:val="005a6008"/>
    <w:pPr>
      <w:spacing w:lineRule="auto" w:line="240" w:beforeAutospacing="1" w:afterAutospacing="1"/>
      <w:ind w:firstLine="300" w:start="30" w:end="75"/>
      <w:jc w:val="both"/>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57254e"/>
    <w:pPr>
      <w:spacing w:before="0" w:after="200"/>
      <w:ind w:start="720"/>
      <w:contextualSpacing/>
    </w:pPr>
    <w:rPr/>
  </w:style>
  <w:style w:type="paragraph" w:styleId="Style21">
    <w:name w:val="Содержимое врезки"/>
    <w:basedOn w:val="Normal"/>
    <w:qFormat/>
    <w:pPr/>
    <w:rPr/>
  </w:style>
  <w:style w:type="paragraph" w:styleId="Style22">
    <w:name w:val="Верхний колонтитул слева"/>
    <w:basedOn w:val="Header"/>
    <w:qFormat/>
    <w:pPr/>
    <w:rPr/>
  </w:style>
  <w:style w:type="numbering" w:styleId="Style23"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59"/>
    <w:rsid w:val="001852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9.xml"/><Relationship Id="rId19" Type="http://schemas.openxmlformats.org/officeDocument/2006/relationships/header" Target="header10.xml"/><Relationship Id="rId20" Type="http://schemas.openxmlformats.org/officeDocument/2006/relationships/footer" Target="footer9.xml"/><Relationship Id="rId21" Type="http://schemas.openxmlformats.org/officeDocument/2006/relationships/footer" Target="footer10.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83FE4-905C-914E-928C-7E2441E1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Application>LibreOffice/25.8.3.2$Linux_X86_64 LibreOffice_project/580$Build-2</Application>
  <AppVersion>15.0000</AppVersion>
  <Pages>12</Pages>
  <Words>2694</Words>
  <Characters>20414</Characters>
  <CharactersWithSpaces>23577</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2020-09-01T05:25:00Z</dcterms:created>
  <dc:creator>Admin</dc:creator>
  <dc:description/>
  <dc:language>ru-RU</dc:language>
  <cp:lastModifiedBy/>
  <cp:lastPrinted>2025-10-15T05:19:00Z</cp:lastPrinted>
  <dcterms:modified xsi:type="dcterms:W3CDTF">2026-08-26T11:35:46Z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