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145858" w14:textId="77777777" w:rsidR="003B5873" w:rsidRPr="003B5873" w:rsidRDefault="006B21A0" w:rsidP="003B5873">
      <w:pPr>
        <w:jc w:val="center"/>
        <w:rPr>
          <w:b/>
          <w:sz w:val="28"/>
        </w:rPr>
      </w:pPr>
      <w:r>
        <w:rPr>
          <w:b/>
          <w:sz w:val="28"/>
        </w:rPr>
        <w:t xml:space="preserve"> </w:t>
      </w:r>
      <w:r w:rsidR="003B5873" w:rsidRPr="003B5873">
        <w:rPr>
          <w:b/>
          <w:sz w:val="28"/>
        </w:rPr>
        <w:t>Отчет о результатах деятельности</w:t>
      </w:r>
    </w:p>
    <w:p w14:paraId="288E2134" w14:textId="380D0E82" w:rsidR="003B5873" w:rsidRPr="003B5873" w:rsidRDefault="00600447" w:rsidP="003B5873">
      <w:pPr>
        <w:jc w:val="center"/>
        <w:rPr>
          <w:b/>
          <w:sz w:val="28"/>
        </w:rPr>
      </w:pPr>
      <w:r>
        <w:rPr>
          <w:b/>
          <w:sz w:val="28"/>
        </w:rPr>
        <w:t>У</w:t>
      </w:r>
      <w:bookmarkStart w:id="0" w:name="_GoBack"/>
      <w:bookmarkEnd w:id="0"/>
      <w:r w:rsidR="003B5873" w:rsidRPr="003B5873">
        <w:rPr>
          <w:b/>
          <w:sz w:val="28"/>
        </w:rPr>
        <w:t>правления финансов администрации города Магнитогорска за 202</w:t>
      </w:r>
      <w:r w:rsidR="003B5873">
        <w:rPr>
          <w:b/>
          <w:sz w:val="28"/>
        </w:rPr>
        <w:t>5</w:t>
      </w:r>
      <w:r w:rsidR="003B5873" w:rsidRPr="003B5873">
        <w:rPr>
          <w:b/>
          <w:sz w:val="28"/>
        </w:rPr>
        <w:t xml:space="preserve"> год</w:t>
      </w:r>
    </w:p>
    <w:p w14:paraId="03000000" w14:textId="2A435B5A" w:rsidR="0022195F" w:rsidRDefault="0022195F" w:rsidP="0048675F">
      <w:pPr>
        <w:spacing w:line="276" w:lineRule="auto"/>
        <w:jc w:val="center"/>
        <w:rPr>
          <w:b/>
          <w:sz w:val="28"/>
        </w:rPr>
      </w:pPr>
    </w:p>
    <w:p w14:paraId="04000000" w14:textId="1EF3411B" w:rsidR="0022195F" w:rsidRDefault="00524BAB" w:rsidP="0048675F">
      <w:pPr>
        <w:pStyle w:val="21"/>
        <w:spacing w:line="276" w:lineRule="auto"/>
        <w:ind w:firstLine="708"/>
        <w:rPr>
          <w:sz w:val="28"/>
        </w:rPr>
      </w:pPr>
      <w:r w:rsidRPr="00524BAB">
        <w:rPr>
          <w:b/>
          <w:sz w:val="28"/>
          <w:lang w:val="en-US"/>
        </w:rPr>
        <w:t>I</w:t>
      </w:r>
      <w:r w:rsidRPr="00524BAB">
        <w:rPr>
          <w:b/>
          <w:sz w:val="28"/>
        </w:rPr>
        <w:t>. Пояснительная записка об итогах исполнения бюджета города Магнитогорска за 202</w:t>
      </w:r>
      <w:r>
        <w:rPr>
          <w:b/>
          <w:sz w:val="28"/>
        </w:rPr>
        <w:t>5</w:t>
      </w:r>
      <w:r w:rsidRPr="00524BAB">
        <w:rPr>
          <w:b/>
          <w:sz w:val="28"/>
        </w:rPr>
        <w:t xml:space="preserve"> год    </w:t>
      </w:r>
    </w:p>
    <w:p w14:paraId="40B6E6FF" w14:textId="77777777" w:rsidR="00D21341" w:rsidRDefault="00D21341" w:rsidP="00943785">
      <w:pPr>
        <w:pStyle w:val="21"/>
        <w:ind w:firstLine="708"/>
        <w:rPr>
          <w:sz w:val="28"/>
        </w:rPr>
      </w:pPr>
    </w:p>
    <w:p w14:paraId="05000000" w14:textId="3C771D96" w:rsidR="0022195F" w:rsidRDefault="00B5735B" w:rsidP="00694E02">
      <w:pPr>
        <w:pStyle w:val="21"/>
        <w:spacing w:line="276" w:lineRule="auto"/>
        <w:ind w:firstLine="708"/>
        <w:rPr>
          <w:sz w:val="28"/>
        </w:rPr>
      </w:pPr>
      <w:r>
        <w:rPr>
          <w:sz w:val="28"/>
        </w:rPr>
        <w:t>В 2025</w:t>
      </w:r>
      <w:r w:rsidR="006B21A0">
        <w:rPr>
          <w:sz w:val="28"/>
        </w:rPr>
        <w:t xml:space="preserve"> году деятельность администрации города была направлена на укрепление собственного доходного потенциала, сбалансированность бюджета по доходной и расходной частям, совершенствование налоговой политики города, повышение качества бюджетного планирования, оптимизацию бюджетных расходов и повышение эффективности использования бюджетных средств.</w:t>
      </w:r>
    </w:p>
    <w:p w14:paraId="06000000" w14:textId="65FC207E" w:rsidR="0022195F" w:rsidRDefault="00B5735B" w:rsidP="00694E02">
      <w:pPr>
        <w:spacing w:line="276" w:lineRule="auto"/>
        <w:ind w:firstLine="714"/>
        <w:jc w:val="both"/>
        <w:rPr>
          <w:sz w:val="28"/>
        </w:rPr>
      </w:pPr>
      <w:r>
        <w:rPr>
          <w:sz w:val="28"/>
        </w:rPr>
        <w:t>В течение 2025</w:t>
      </w:r>
      <w:r w:rsidR="006B21A0">
        <w:rPr>
          <w:sz w:val="28"/>
        </w:rPr>
        <w:t xml:space="preserve"> года администрацией города и городским Собранием депутатов была проведена большая работа по уточнению показателей бюджета города, как в доходной, так и в расходной частях.  </w:t>
      </w:r>
    </w:p>
    <w:p w14:paraId="07000000" w14:textId="2E7017D7" w:rsidR="0022195F" w:rsidRDefault="000F56A3" w:rsidP="00694E02">
      <w:pPr>
        <w:spacing w:line="276" w:lineRule="auto"/>
        <w:ind w:firstLine="714"/>
        <w:jc w:val="both"/>
        <w:rPr>
          <w:sz w:val="28"/>
        </w:rPr>
      </w:pPr>
      <w:r>
        <w:rPr>
          <w:sz w:val="28"/>
        </w:rPr>
        <w:t>Плановые показатели в 2025</w:t>
      </w:r>
      <w:r w:rsidR="006B21A0">
        <w:rPr>
          <w:sz w:val="28"/>
        </w:rPr>
        <w:t xml:space="preserve"> году сост</w:t>
      </w:r>
      <w:r>
        <w:rPr>
          <w:sz w:val="28"/>
        </w:rPr>
        <w:t>авили по доходам – 24 986 967,64 т</w:t>
      </w:r>
      <w:r w:rsidR="006B21A0">
        <w:rPr>
          <w:sz w:val="28"/>
        </w:rPr>
        <w:t>ыс. руб</w:t>
      </w:r>
      <w:r w:rsidR="002B5DA4">
        <w:rPr>
          <w:sz w:val="28"/>
        </w:rPr>
        <w:t>., по расходам -   26 161 175,56</w:t>
      </w:r>
      <w:r w:rsidR="006B21A0">
        <w:rPr>
          <w:sz w:val="28"/>
        </w:rPr>
        <w:t xml:space="preserve"> тыс. руб.  </w:t>
      </w:r>
    </w:p>
    <w:p w14:paraId="70BA8C90" w14:textId="77777777" w:rsidR="006B21A0" w:rsidRDefault="00B5735B" w:rsidP="00694E02">
      <w:pPr>
        <w:pStyle w:val="af8"/>
        <w:spacing w:line="276" w:lineRule="auto"/>
        <w:ind w:firstLine="851"/>
        <w:contextualSpacing/>
        <w:jc w:val="both"/>
        <w:rPr>
          <w:b w:val="0"/>
          <w:sz w:val="28"/>
          <w:szCs w:val="28"/>
        </w:rPr>
      </w:pPr>
      <w:proofErr w:type="gramStart"/>
      <w:r>
        <w:rPr>
          <w:b w:val="0"/>
          <w:sz w:val="28"/>
          <w:szCs w:val="28"/>
        </w:rPr>
        <w:t>В  2025</w:t>
      </w:r>
      <w:proofErr w:type="gramEnd"/>
      <w:r>
        <w:rPr>
          <w:b w:val="0"/>
          <w:sz w:val="28"/>
          <w:szCs w:val="28"/>
        </w:rPr>
        <w:t xml:space="preserve"> году в бюджет города поступили доходы в сумме 25 389 033,74 тыс. руб., годовые бюджетные назначения исполнены на 101,61 %, из них  поступление  налоговых и неналоговых доходов составило 8 804 964,02 тыс. руб.</w:t>
      </w:r>
      <w:r w:rsidR="000F56A3">
        <w:rPr>
          <w:b w:val="0"/>
          <w:sz w:val="28"/>
          <w:szCs w:val="28"/>
        </w:rPr>
        <w:t xml:space="preserve">, что составляет </w:t>
      </w:r>
      <w:r>
        <w:rPr>
          <w:b w:val="0"/>
          <w:sz w:val="28"/>
          <w:szCs w:val="28"/>
        </w:rPr>
        <w:t>в общем объеме доходов 34,68 %, безвозмездные поступления  – 16 584 069,72 тыс. руб. или 65,32 %.</w:t>
      </w:r>
    </w:p>
    <w:p w14:paraId="61FAF61D" w14:textId="77777777" w:rsidR="006B21A0" w:rsidRDefault="00B5735B" w:rsidP="00694E02">
      <w:pPr>
        <w:pStyle w:val="af8"/>
        <w:spacing w:line="276" w:lineRule="auto"/>
        <w:ind w:firstLine="851"/>
        <w:contextualSpacing/>
        <w:jc w:val="both"/>
        <w:rPr>
          <w:b w:val="0"/>
          <w:sz w:val="28"/>
          <w:szCs w:val="28"/>
        </w:rPr>
      </w:pPr>
      <w:r w:rsidRPr="00AE5170">
        <w:rPr>
          <w:b w:val="0"/>
          <w:sz w:val="28"/>
          <w:szCs w:val="28"/>
        </w:rPr>
        <w:t>Годовой плановый показатель по налоговым и неналоговым доходам</w:t>
      </w:r>
      <w:r>
        <w:rPr>
          <w:b w:val="0"/>
          <w:sz w:val="28"/>
          <w:szCs w:val="28"/>
        </w:rPr>
        <w:t xml:space="preserve"> в </w:t>
      </w:r>
      <w:r w:rsidRPr="00AE5170">
        <w:rPr>
          <w:b w:val="0"/>
          <w:sz w:val="28"/>
          <w:szCs w:val="28"/>
        </w:rPr>
        <w:t xml:space="preserve">размере </w:t>
      </w:r>
      <w:r>
        <w:rPr>
          <w:b w:val="0"/>
          <w:sz w:val="28"/>
          <w:szCs w:val="28"/>
        </w:rPr>
        <w:t>8 372 076,91 тыс.</w:t>
      </w:r>
      <w:r w:rsidRPr="00AE5170">
        <w:rPr>
          <w:b w:val="0"/>
          <w:sz w:val="28"/>
          <w:szCs w:val="28"/>
        </w:rPr>
        <w:t xml:space="preserve"> руб. </w:t>
      </w:r>
      <w:r>
        <w:rPr>
          <w:b w:val="0"/>
          <w:sz w:val="28"/>
          <w:szCs w:val="28"/>
        </w:rPr>
        <w:t>ис</w:t>
      </w:r>
      <w:r w:rsidRPr="00AE5170">
        <w:rPr>
          <w:b w:val="0"/>
          <w:sz w:val="28"/>
          <w:szCs w:val="28"/>
        </w:rPr>
        <w:t xml:space="preserve">полнен </w:t>
      </w:r>
      <w:r>
        <w:rPr>
          <w:b w:val="0"/>
          <w:sz w:val="28"/>
          <w:szCs w:val="28"/>
        </w:rPr>
        <w:t xml:space="preserve">в объеме 8 804 964,02 тыс. руб. или </w:t>
      </w:r>
      <w:r w:rsidRPr="00AE5170">
        <w:rPr>
          <w:b w:val="0"/>
          <w:sz w:val="28"/>
          <w:szCs w:val="28"/>
        </w:rPr>
        <w:t xml:space="preserve">на </w:t>
      </w:r>
      <w:r>
        <w:rPr>
          <w:b w:val="0"/>
          <w:sz w:val="28"/>
          <w:szCs w:val="28"/>
        </w:rPr>
        <w:t>105,17</w:t>
      </w:r>
      <w:r w:rsidRPr="00AE5170">
        <w:rPr>
          <w:b w:val="0"/>
          <w:sz w:val="28"/>
          <w:szCs w:val="28"/>
        </w:rPr>
        <w:t xml:space="preserve"> </w:t>
      </w:r>
      <w:r>
        <w:rPr>
          <w:b w:val="0"/>
          <w:sz w:val="28"/>
          <w:szCs w:val="28"/>
        </w:rPr>
        <w:t xml:space="preserve">%. </w:t>
      </w:r>
      <w:r w:rsidRPr="00183CF7">
        <w:rPr>
          <w:b w:val="0"/>
          <w:sz w:val="28"/>
          <w:szCs w:val="28"/>
        </w:rPr>
        <w:t xml:space="preserve">В целом поступление </w:t>
      </w:r>
      <w:r>
        <w:rPr>
          <w:b w:val="0"/>
          <w:sz w:val="28"/>
          <w:szCs w:val="28"/>
        </w:rPr>
        <w:t>налоговых и неналоговых</w:t>
      </w:r>
      <w:r w:rsidRPr="00183CF7">
        <w:rPr>
          <w:b w:val="0"/>
          <w:sz w:val="28"/>
          <w:szCs w:val="28"/>
        </w:rPr>
        <w:t xml:space="preserve"> доходов в сравнении с 20</w:t>
      </w:r>
      <w:r>
        <w:rPr>
          <w:b w:val="0"/>
          <w:sz w:val="28"/>
          <w:szCs w:val="28"/>
        </w:rPr>
        <w:t>24</w:t>
      </w:r>
      <w:r w:rsidRPr="00183CF7">
        <w:rPr>
          <w:b w:val="0"/>
          <w:sz w:val="28"/>
          <w:szCs w:val="28"/>
        </w:rPr>
        <w:t xml:space="preserve"> годом </w:t>
      </w:r>
      <w:r>
        <w:rPr>
          <w:b w:val="0"/>
          <w:sz w:val="28"/>
          <w:szCs w:val="28"/>
        </w:rPr>
        <w:t>увеличилось</w:t>
      </w:r>
      <w:r w:rsidRPr="00183CF7">
        <w:rPr>
          <w:b w:val="0"/>
          <w:sz w:val="28"/>
          <w:szCs w:val="28"/>
        </w:rPr>
        <w:t xml:space="preserve"> на </w:t>
      </w:r>
      <w:r>
        <w:rPr>
          <w:b w:val="0"/>
          <w:sz w:val="28"/>
          <w:szCs w:val="28"/>
        </w:rPr>
        <w:t>443 599,67 тыс.</w:t>
      </w:r>
      <w:r w:rsidRPr="00183CF7">
        <w:rPr>
          <w:b w:val="0"/>
          <w:sz w:val="28"/>
          <w:szCs w:val="28"/>
        </w:rPr>
        <w:t xml:space="preserve"> руб</w:t>
      </w:r>
      <w:r>
        <w:rPr>
          <w:b w:val="0"/>
          <w:sz w:val="28"/>
          <w:szCs w:val="28"/>
        </w:rPr>
        <w:t xml:space="preserve">. </w:t>
      </w:r>
      <w:r w:rsidRPr="00183CF7">
        <w:rPr>
          <w:b w:val="0"/>
          <w:sz w:val="28"/>
          <w:szCs w:val="28"/>
        </w:rPr>
        <w:t>или</w:t>
      </w:r>
      <w:r w:rsidRPr="00B5735B">
        <w:rPr>
          <w:b w:val="0"/>
          <w:sz w:val="28"/>
          <w:szCs w:val="28"/>
        </w:rPr>
        <w:t xml:space="preserve"> </w:t>
      </w:r>
      <w:r w:rsidRPr="00183CF7">
        <w:rPr>
          <w:b w:val="0"/>
          <w:sz w:val="28"/>
          <w:szCs w:val="28"/>
        </w:rPr>
        <w:t xml:space="preserve">на </w:t>
      </w:r>
      <w:r>
        <w:rPr>
          <w:b w:val="0"/>
          <w:sz w:val="28"/>
          <w:szCs w:val="28"/>
        </w:rPr>
        <w:t>5,31</w:t>
      </w:r>
      <w:r w:rsidRPr="00183CF7">
        <w:rPr>
          <w:b w:val="0"/>
          <w:sz w:val="28"/>
          <w:szCs w:val="28"/>
        </w:rPr>
        <w:t xml:space="preserve"> %</w:t>
      </w:r>
      <w:r w:rsidRPr="00B5735B">
        <w:rPr>
          <w:b w:val="0"/>
          <w:sz w:val="28"/>
          <w:szCs w:val="28"/>
        </w:rPr>
        <w:t xml:space="preserve">. </w:t>
      </w:r>
    </w:p>
    <w:p w14:paraId="203B057A" w14:textId="5E404C19" w:rsidR="006B21A0" w:rsidRDefault="00B5735B" w:rsidP="00694E02">
      <w:pPr>
        <w:pStyle w:val="af8"/>
        <w:spacing w:line="276" w:lineRule="auto"/>
        <w:ind w:firstLine="851"/>
        <w:contextualSpacing/>
        <w:jc w:val="both"/>
        <w:rPr>
          <w:b w:val="0"/>
          <w:sz w:val="28"/>
          <w:szCs w:val="28"/>
        </w:rPr>
      </w:pPr>
      <w:r>
        <w:rPr>
          <w:b w:val="0"/>
          <w:sz w:val="28"/>
          <w:szCs w:val="28"/>
        </w:rPr>
        <w:t>В структуре налоговых и неналоговых доходов наибольший удельный вес приходится на следующие доходные источники:</w:t>
      </w:r>
    </w:p>
    <w:p w14:paraId="406AFFB1" w14:textId="77777777" w:rsidR="006B21A0" w:rsidRDefault="00B5735B" w:rsidP="00694E02">
      <w:pPr>
        <w:pStyle w:val="af8"/>
        <w:spacing w:line="276" w:lineRule="auto"/>
        <w:ind w:firstLine="709"/>
        <w:contextualSpacing/>
        <w:jc w:val="both"/>
        <w:rPr>
          <w:b w:val="0"/>
          <w:sz w:val="28"/>
          <w:szCs w:val="28"/>
        </w:rPr>
      </w:pPr>
      <w:r>
        <w:rPr>
          <w:b w:val="0"/>
          <w:sz w:val="28"/>
          <w:szCs w:val="28"/>
        </w:rPr>
        <w:t xml:space="preserve">налог на доходы физических </w:t>
      </w:r>
      <w:proofErr w:type="gramStart"/>
      <w:r>
        <w:rPr>
          <w:b w:val="0"/>
          <w:sz w:val="28"/>
          <w:szCs w:val="28"/>
        </w:rPr>
        <w:t>лиц  5</w:t>
      </w:r>
      <w:proofErr w:type="gramEnd"/>
      <w:r>
        <w:rPr>
          <w:b w:val="0"/>
          <w:sz w:val="28"/>
          <w:szCs w:val="28"/>
        </w:rPr>
        <w:t xml:space="preserve"> 187 147,05 тыс. руб. </w:t>
      </w:r>
      <w:r w:rsidRPr="00183CF7">
        <w:rPr>
          <w:b w:val="0"/>
          <w:sz w:val="28"/>
          <w:szCs w:val="28"/>
        </w:rPr>
        <w:t xml:space="preserve">или </w:t>
      </w:r>
      <w:r>
        <w:rPr>
          <w:b w:val="0"/>
          <w:sz w:val="28"/>
          <w:szCs w:val="28"/>
        </w:rPr>
        <w:t>58,91</w:t>
      </w:r>
      <w:r w:rsidRPr="00183CF7">
        <w:rPr>
          <w:b w:val="0"/>
          <w:sz w:val="28"/>
          <w:szCs w:val="28"/>
        </w:rPr>
        <w:t>%;</w:t>
      </w:r>
    </w:p>
    <w:p w14:paraId="44C65641" w14:textId="77777777" w:rsidR="006B21A0" w:rsidRDefault="00B5735B" w:rsidP="00694E02">
      <w:pPr>
        <w:pStyle w:val="af8"/>
        <w:spacing w:line="276" w:lineRule="auto"/>
        <w:ind w:firstLine="709"/>
        <w:contextualSpacing/>
        <w:jc w:val="both"/>
        <w:rPr>
          <w:b w:val="0"/>
          <w:sz w:val="28"/>
          <w:szCs w:val="28"/>
        </w:rPr>
      </w:pPr>
      <w:r>
        <w:rPr>
          <w:b w:val="0"/>
          <w:sz w:val="28"/>
          <w:szCs w:val="28"/>
        </w:rPr>
        <w:t xml:space="preserve">налоги на совокупный </w:t>
      </w:r>
      <w:proofErr w:type="gramStart"/>
      <w:r>
        <w:rPr>
          <w:b w:val="0"/>
          <w:sz w:val="28"/>
          <w:szCs w:val="28"/>
        </w:rPr>
        <w:t>доход  1</w:t>
      </w:r>
      <w:proofErr w:type="gramEnd"/>
      <w:r>
        <w:rPr>
          <w:b w:val="0"/>
          <w:sz w:val="28"/>
          <w:szCs w:val="28"/>
        </w:rPr>
        <w:t> 550 195,18 тыс.</w:t>
      </w:r>
      <w:r w:rsidRPr="003F2B42">
        <w:rPr>
          <w:b w:val="0"/>
          <w:sz w:val="28"/>
          <w:szCs w:val="28"/>
        </w:rPr>
        <w:t xml:space="preserve"> руб. </w:t>
      </w:r>
      <w:r w:rsidRPr="00B27F39">
        <w:rPr>
          <w:b w:val="0"/>
          <w:sz w:val="28"/>
          <w:szCs w:val="28"/>
        </w:rPr>
        <w:t xml:space="preserve">или </w:t>
      </w:r>
      <w:r>
        <w:rPr>
          <w:b w:val="0"/>
          <w:sz w:val="28"/>
          <w:szCs w:val="28"/>
        </w:rPr>
        <w:t>17,61</w:t>
      </w:r>
      <w:r w:rsidRPr="00B27F39">
        <w:rPr>
          <w:b w:val="0"/>
          <w:sz w:val="28"/>
          <w:szCs w:val="28"/>
        </w:rPr>
        <w:t>%;</w:t>
      </w:r>
      <w:r w:rsidRPr="003F2B42">
        <w:rPr>
          <w:b w:val="0"/>
          <w:sz w:val="28"/>
          <w:szCs w:val="28"/>
        </w:rPr>
        <w:t xml:space="preserve"> </w:t>
      </w:r>
    </w:p>
    <w:p w14:paraId="5E2FA59C" w14:textId="77777777" w:rsidR="006B21A0" w:rsidRDefault="00B5735B" w:rsidP="00694E02">
      <w:pPr>
        <w:pStyle w:val="af8"/>
        <w:spacing w:line="276" w:lineRule="auto"/>
        <w:ind w:firstLine="709"/>
        <w:contextualSpacing/>
        <w:jc w:val="both"/>
        <w:rPr>
          <w:b w:val="0"/>
          <w:sz w:val="28"/>
          <w:szCs w:val="28"/>
        </w:rPr>
      </w:pPr>
      <w:r w:rsidRPr="003D3FFC">
        <w:rPr>
          <w:b w:val="0"/>
          <w:sz w:val="28"/>
          <w:szCs w:val="28"/>
        </w:rPr>
        <w:t xml:space="preserve">доходы от использования и продажи имущества, находящегося в государственной и муниципальной собственности </w:t>
      </w:r>
      <w:r>
        <w:rPr>
          <w:b w:val="0"/>
          <w:sz w:val="28"/>
          <w:szCs w:val="28"/>
        </w:rPr>
        <w:t>921 915,56</w:t>
      </w:r>
      <w:r w:rsidRPr="003D3FFC">
        <w:rPr>
          <w:b w:val="0"/>
          <w:sz w:val="28"/>
          <w:szCs w:val="28"/>
        </w:rPr>
        <w:t xml:space="preserve"> тыс. руб. или 1</w:t>
      </w:r>
      <w:r>
        <w:rPr>
          <w:b w:val="0"/>
          <w:sz w:val="28"/>
          <w:szCs w:val="28"/>
        </w:rPr>
        <w:t>0</w:t>
      </w:r>
      <w:r w:rsidRPr="003D3FFC">
        <w:rPr>
          <w:b w:val="0"/>
          <w:sz w:val="28"/>
          <w:szCs w:val="28"/>
        </w:rPr>
        <w:t>,</w:t>
      </w:r>
      <w:r>
        <w:rPr>
          <w:b w:val="0"/>
          <w:sz w:val="28"/>
          <w:szCs w:val="28"/>
        </w:rPr>
        <w:t>47</w:t>
      </w:r>
      <w:r w:rsidRPr="003D3FFC">
        <w:rPr>
          <w:b w:val="0"/>
          <w:sz w:val="28"/>
          <w:szCs w:val="28"/>
        </w:rPr>
        <w:t>%;</w:t>
      </w:r>
    </w:p>
    <w:p w14:paraId="52FA9825" w14:textId="77777777" w:rsidR="006B21A0" w:rsidRDefault="00B5735B" w:rsidP="00694E02">
      <w:pPr>
        <w:pStyle w:val="af8"/>
        <w:spacing w:line="276" w:lineRule="auto"/>
        <w:ind w:firstLine="709"/>
        <w:contextualSpacing/>
        <w:jc w:val="both"/>
        <w:rPr>
          <w:b w:val="0"/>
          <w:sz w:val="28"/>
          <w:szCs w:val="28"/>
        </w:rPr>
      </w:pPr>
      <w:r w:rsidRPr="003D3FFC">
        <w:rPr>
          <w:b w:val="0"/>
          <w:sz w:val="28"/>
          <w:szCs w:val="28"/>
        </w:rPr>
        <w:t>налоги на имущество (налог на имущество ф</w:t>
      </w:r>
      <w:r>
        <w:rPr>
          <w:b w:val="0"/>
          <w:sz w:val="28"/>
          <w:szCs w:val="28"/>
        </w:rPr>
        <w:t>изических лиц, земельный налог) 614 872,93</w:t>
      </w:r>
      <w:r w:rsidRPr="003D3FFC">
        <w:rPr>
          <w:b w:val="0"/>
          <w:sz w:val="28"/>
          <w:szCs w:val="28"/>
        </w:rPr>
        <w:t xml:space="preserve"> тыс. </w:t>
      </w:r>
      <w:r>
        <w:rPr>
          <w:b w:val="0"/>
          <w:sz w:val="28"/>
          <w:szCs w:val="28"/>
        </w:rPr>
        <w:t>руб. или 6,98</w:t>
      </w:r>
      <w:r w:rsidRPr="003D3FFC">
        <w:rPr>
          <w:b w:val="0"/>
          <w:sz w:val="28"/>
          <w:szCs w:val="28"/>
        </w:rPr>
        <w:t xml:space="preserve"> %</w:t>
      </w:r>
      <w:r>
        <w:rPr>
          <w:b w:val="0"/>
          <w:sz w:val="28"/>
          <w:szCs w:val="28"/>
        </w:rPr>
        <w:t>;</w:t>
      </w:r>
    </w:p>
    <w:p w14:paraId="2F11C217" w14:textId="4D911C61" w:rsidR="00B5735B" w:rsidRPr="006B21A0" w:rsidRDefault="00B5735B" w:rsidP="00694E02">
      <w:pPr>
        <w:pStyle w:val="af8"/>
        <w:spacing w:line="276" w:lineRule="auto"/>
        <w:ind w:firstLine="709"/>
        <w:contextualSpacing/>
        <w:jc w:val="both"/>
        <w:rPr>
          <w:b w:val="0"/>
          <w:sz w:val="28"/>
          <w:szCs w:val="28"/>
        </w:rPr>
      </w:pPr>
      <w:r w:rsidRPr="00344E65">
        <w:rPr>
          <w:b w:val="0"/>
          <w:sz w:val="28"/>
          <w:szCs w:val="28"/>
        </w:rPr>
        <w:t>прочие налоговые и неналоговые доходы поступили в объеме</w:t>
      </w:r>
      <w:r>
        <w:rPr>
          <w:b w:val="0"/>
          <w:sz w:val="28"/>
          <w:szCs w:val="28"/>
        </w:rPr>
        <w:t xml:space="preserve"> 530 833,30</w:t>
      </w:r>
      <w:r w:rsidRPr="00344E65">
        <w:rPr>
          <w:b w:val="0"/>
          <w:sz w:val="28"/>
          <w:szCs w:val="28"/>
        </w:rPr>
        <w:t xml:space="preserve"> </w:t>
      </w:r>
      <w:r>
        <w:rPr>
          <w:b w:val="0"/>
          <w:sz w:val="28"/>
          <w:szCs w:val="28"/>
        </w:rPr>
        <w:t>тыс.</w:t>
      </w:r>
      <w:r w:rsidRPr="00A26037">
        <w:rPr>
          <w:b w:val="0"/>
          <w:sz w:val="28"/>
          <w:szCs w:val="28"/>
        </w:rPr>
        <w:t xml:space="preserve"> руб. </w:t>
      </w:r>
      <w:proofErr w:type="gramStart"/>
      <w:r w:rsidRPr="00F76A2E">
        <w:rPr>
          <w:b w:val="0"/>
          <w:sz w:val="28"/>
          <w:szCs w:val="28"/>
        </w:rPr>
        <w:t xml:space="preserve">или  </w:t>
      </w:r>
      <w:r>
        <w:rPr>
          <w:b w:val="0"/>
          <w:sz w:val="28"/>
          <w:szCs w:val="28"/>
        </w:rPr>
        <w:t>6</w:t>
      </w:r>
      <w:proofErr w:type="gramEnd"/>
      <w:r>
        <w:rPr>
          <w:b w:val="0"/>
          <w:sz w:val="28"/>
          <w:szCs w:val="28"/>
        </w:rPr>
        <w:t>,03</w:t>
      </w:r>
      <w:r w:rsidRPr="00F76A2E">
        <w:rPr>
          <w:b w:val="0"/>
          <w:sz w:val="28"/>
          <w:szCs w:val="28"/>
        </w:rPr>
        <w:t xml:space="preserve"> %.</w:t>
      </w:r>
    </w:p>
    <w:p w14:paraId="10000000" w14:textId="77777777" w:rsidR="0022195F" w:rsidRDefault="006B21A0" w:rsidP="00694E02">
      <w:pPr>
        <w:spacing w:line="276" w:lineRule="auto"/>
        <w:ind w:firstLine="709"/>
        <w:jc w:val="both"/>
        <w:rPr>
          <w:sz w:val="28"/>
        </w:rPr>
      </w:pPr>
      <w:r>
        <w:rPr>
          <w:sz w:val="28"/>
        </w:rPr>
        <w:t>Расходная часть бюджета города Магнитогорска в 2025 году исполнена в сумме 25 783 840,25 тыс. руб. при плане на год 26 161 175,56 тыс. руб.  Годовой плановый показатель выполнен на 98,56%.</w:t>
      </w:r>
    </w:p>
    <w:p w14:paraId="11000000" w14:textId="77777777" w:rsidR="0022195F" w:rsidRDefault="006B21A0" w:rsidP="00694E02">
      <w:pPr>
        <w:spacing w:line="276" w:lineRule="auto"/>
        <w:jc w:val="both"/>
        <w:rPr>
          <w:sz w:val="28"/>
        </w:rPr>
      </w:pPr>
      <w:r>
        <w:rPr>
          <w:sz w:val="28"/>
        </w:rPr>
        <w:tab/>
        <w:t xml:space="preserve">В структуре расходов бюджета города сохранялась приоритетность финансирования отраслей социальной сферы. Расходы по управлению </w:t>
      </w:r>
      <w:r>
        <w:rPr>
          <w:sz w:val="28"/>
        </w:rPr>
        <w:lastRenderedPageBreak/>
        <w:t>образования, культуры, физической культуры и спорту, социальной защиты населения составили 15 055 011,</w:t>
      </w:r>
      <w:proofErr w:type="gramStart"/>
      <w:r>
        <w:rPr>
          <w:sz w:val="28"/>
        </w:rPr>
        <w:t>45  тыс.</w:t>
      </w:r>
      <w:proofErr w:type="gramEnd"/>
      <w:r>
        <w:rPr>
          <w:sz w:val="28"/>
        </w:rPr>
        <w:t xml:space="preserve"> руб., или 58,39 %   в общем объеме расходов бюджета города.  </w:t>
      </w:r>
    </w:p>
    <w:p w14:paraId="12000000" w14:textId="77777777" w:rsidR="0022195F" w:rsidRDefault="006B21A0" w:rsidP="00694E02">
      <w:pPr>
        <w:spacing w:line="276" w:lineRule="auto"/>
        <w:ind w:firstLine="708"/>
        <w:jc w:val="both"/>
        <w:rPr>
          <w:sz w:val="28"/>
        </w:rPr>
      </w:pPr>
      <w:r>
        <w:rPr>
          <w:sz w:val="28"/>
        </w:rPr>
        <w:t xml:space="preserve">Деятельность городского хозяйства направлена на развитие и обеспечение дорожной инфраструктуры, непрерывного функционирования инженерных коммуникаций, создание качественной городской среды, благоприятных условий жизнедеятельности горожан и благоустройства территории. Расходы по управлению транспорта и коммунального хозяйства и комитету по управлению имуществом и земельными отношениями   составили 9 397 480,30 тыс. руб.  </w:t>
      </w:r>
    </w:p>
    <w:p w14:paraId="13000000" w14:textId="42F14153" w:rsidR="0022195F" w:rsidRDefault="006B21A0" w:rsidP="00694E02">
      <w:pPr>
        <w:spacing w:line="276" w:lineRule="auto"/>
        <w:ind w:firstLine="851"/>
        <w:jc w:val="both"/>
        <w:rPr>
          <w:sz w:val="28"/>
        </w:rPr>
      </w:pPr>
      <w:r>
        <w:rPr>
          <w:sz w:val="28"/>
        </w:rPr>
        <w:t>Обеспечено своевременное финансирование расходов по обеспечению деятельности казенных учреждений, по предоставлению субсидий бюджетным и автономным   муниципальным   учреждениям на финансовое обеспечение муниципального задания на оказание услуг и иные цели, а также на финансовое обеспечение муниципального задания в рамках выполнения социального заказа на оказание муниципальных услуг в социальной сфере.</w:t>
      </w:r>
    </w:p>
    <w:p w14:paraId="3C63D3F6" w14:textId="3A5150E1" w:rsidR="00560331" w:rsidRDefault="00560331" w:rsidP="00694E02">
      <w:pPr>
        <w:spacing w:line="276" w:lineRule="auto"/>
        <w:ind w:firstLine="851"/>
        <w:jc w:val="both"/>
        <w:rPr>
          <w:sz w:val="28"/>
        </w:rPr>
      </w:pPr>
      <w:r>
        <w:rPr>
          <w:sz w:val="28"/>
        </w:rPr>
        <w:t xml:space="preserve">В </w:t>
      </w:r>
      <w:r w:rsidRPr="00560331">
        <w:rPr>
          <w:sz w:val="28"/>
        </w:rPr>
        <w:t>2025 год</w:t>
      </w:r>
      <w:r>
        <w:rPr>
          <w:sz w:val="28"/>
        </w:rPr>
        <w:t>у</w:t>
      </w:r>
      <w:r w:rsidR="00FE5A0F">
        <w:rPr>
          <w:sz w:val="28"/>
        </w:rPr>
        <w:t xml:space="preserve"> </w:t>
      </w:r>
      <w:r w:rsidR="006556FF">
        <w:rPr>
          <w:sz w:val="28"/>
        </w:rPr>
        <w:t>город</w:t>
      </w:r>
      <w:r w:rsidR="00FE5A0F" w:rsidRPr="00FE5A0F">
        <w:rPr>
          <w:sz w:val="28"/>
        </w:rPr>
        <w:t xml:space="preserve"> Магнитогорск</w:t>
      </w:r>
      <w:r w:rsidRPr="00560331">
        <w:rPr>
          <w:sz w:val="28"/>
        </w:rPr>
        <w:t> </w:t>
      </w:r>
      <w:r w:rsidR="00D21341">
        <w:rPr>
          <w:sz w:val="28"/>
        </w:rPr>
        <w:t xml:space="preserve">стал </w:t>
      </w:r>
      <w:r w:rsidR="00FE5A0F">
        <w:rPr>
          <w:sz w:val="28"/>
        </w:rPr>
        <w:t>п</w:t>
      </w:r>
      <w:r w:rsidRPr="00560331">
        <w:rPr>
          <w:sz w:val="28"/>
        </w:rPr>
        <w:t>обедител</w:t>
      </w:r>
      <w:r w:rsidR="00D21341">
        <w:rPr>
          <w:sz w:val="28"/>
        </w:rPr>
        <w:t>ем</w:t>
      </w:r>
      <w:r w:rsidRPr="00560331">
        <w:rPr>
          <w:sz w:val="28"/>
        </w:rPr>
        <w:t xml:space="preserve"> в специальной номинации «За эффективное применение цифровых технологий и развитие системы управления муниципальными финансами» в рамках XVIII Всероссийского конкурса «Лучшее муниципальное образование России в сфере управления общественными финансами».</w:t>
      </w:r>
    </w:p>
    <w:p w14:paraId="0793FA08" w14:textId="77777777" w:rsidR="00160E73" w:rsidRDefault="00160E73" w:rsidP="004711EB">
      <w:pPr>
        <w:spacing w:line="276" w:lineRule="auto"/>
        <w:ind w:firstLine="851"/>
        <w:jc w:val="both"/>
        <w:rPr>
          <w:b/>
          <w:sz w:val="28"/>
          <w:lang w:val="en-US"/>
        </w:rPr>
      </w:pPr>
    </w:p>
    <w:p w14:paraId="69FFE218" w14:textId="0CAA97F3" w:rsidR="00524BAB" w:rsidRDefault="00524BAB" w:rsidP="004711EB">
      <w:pPr>
        <w:spacing w:line="276" w:lineRule="auto"/>
        <w:ind w:firstLine="851"/>
        <w:jc w:val="both"/>
        <w:rPr>
          <w:b/>
          <w:sz w:val="28"/>
          <w:szCs w:val="28"/>
        </w:rPr>
      </w:pPr>
      <w:r w:rsidRPr="00524BAB">
        <w:rPr>
          <w:b/>
          <w:sz w:val="28"/>
          <w:lang w:val="en-US"/>
        </w:rPr>
        <w:t>II</w:t>
      </w:r>
      <w:r w:rsidRPr="00524BAB">
        <w:rPr>
          <w:b/>
          <w:sz w:val="28"/>
        </w:rPr>
        <w:t xml:space="preserve">. </w:t>
      </w:r>
      <w:r w:rsidRPr="00524BAB">
        <w:rPr>
          <w:b/>
          <w:sz w:val="28"/>
          <w:szCs w:val="28"/>
        </w:rPr>
        <w:t>Результаты</w:t>
      </w:r>
      <w:r>
        <w:rPr>
          <w:b/>
          <w:sz w:val="28"/>
          <w:szCs w:val="28"/>
        </w:rPr>
        <w:t xml:space="preserve"> деятельности Управления финансов</w:t>
      </w:r>
      <w:r w:rsidR="004711EB" w:rsidRPr="004711EB">
        <w:rPr>
          <w:sz w:val="28"/>
          <w:szCs w:val="28"/>
        </w:rPr>
        <w:t xml:space="preserve"> </w:t>
      </w:r>
      <w:r w:rsidR="004711EB" w:rsidRPr="004711EB">
        <w:rPr>
          <w:b/>
          <w:sz w:val="28"/>
          <w:szCs w:val="28"/>
        </w:rPr>
        <w:t>администрации города Магнитогорска</w:t>
      </w:r>
      <w:r w:rsidRPr="004711EB">
        <w:rPr>
          <w:b/>
          <w:sz w:val="28"/>
          <w:szCs w:val="28"/>
        </w:rPr>
        <w:t xml:space="preserve"> </w:t>
      </w:r>
      <w:r>
        <w:rPr>
          <w:b/>
          <w:sz w:val="28"/>
          <w:szCs w:val="28"/>
        </w:rPr>
        <w:t>за 2025 год</w:t>
      </w:r>
    </w:p>
    <w:p w14:paraId="5A865889" w14:textId="77777777" w:rsidR="00160E73" w:rsidRDefault="00160E73" w:rsidP="00694E02">
      <w:pPr>
        <w:spacing w:line="276" w:lineRule="auto"/>
        <w:ind w:firstLine="540"/>
        <w:jc w:val="both"/>
        <w:rPr>
          <w:sz w:val="28"/>
          <w:szCs w:val="28"/>
        </w:rPr>
      </w:pPr>
    </w:p>
    <w:p w14:paraId="29C5A06F" w14:textId="618C32D1" w:rsidR="00524BAB" w:rsidRPr="00524BAB" w:rsidRDefault="00524BAB" w:rsidP="00694E02">
      <w:pPr>
        <w:spacing w:line="276" w:lineRule="auto"/>
        <w:ind w:firstLine="540"/>
        <w:jc w:val="both"/>
        <w:rPr>
          <w:rFonts w:ascii="Calibri" w:hAnsi="Calibri"/>
          <w:sz w:val="28"/>
          <w:szCs w:val="28"/>
        </w:rPr>
      </w:pPr>
      <w:r w:rsidRPr="00524BAB">
        <w:rPr>
          <w:sz w:val="28"/>
          <w:szCs w:val="28"/>
        </w:rPr>
        <w:t>Управление финансов администрации города Магнитогорска является отраслевым (функциональным) органом администрации города Магнитогорска, обеспечивающим осуществление полномочий органов местного самоуправления в сфере финансов. Организация учреждена в форме муниципального казенного учреждения согласно решению Магнитогорского городского Собрания депутатов от 05.10.2022 №137.</w:t>
      </w:r>
    </w:p>
    <w:p w14:paraId="1DA87FFE" w14:textId="77777777" w:rsidR="00524BAB" w:rsidRPr="00524BAB" w:rsidRDefault="00524BAB" w:rsidP="00694E02">
      <w:pPr>
        <w:spacing w:line="276" w:lineRule="auto"/>
        <w:ind w:firstLine="540"/>
        <w:jc w:val="both"/>
        <w:rPr>
          <w:rFonts w:ascii="Calibri" w:hAnsi="Calibri"/>
          <w:sz w:val="28"/>
          <w:szCs w:val="28"/>
        </w:rPr>
      </w:pPr>
      <w:r w:rsidRPr="00524BAB">
        <w:rPr>
          <w:sz w:val="28"/>
          <w:szCs w:val="28"/>
        </w:rPr>
        <w:t>Управление финансов администрации города Магнитогорска не имеет обособленных подразделений и подведомственных учреждений.</w:t>
      </w:r>
    </w:p>
    <w:p w14:paraId="6442F98E" w14:textId="77777777" w:rsidR="00524BAB" w:rsidRPr="00524BAB" w:rsidRDefault="00524BAB" w:rsidP="00694E02">
      <w:pPr>
        <w:spacing w:line="276" w:lineRule="auto"/>
        <w:ind w:firstLine="700"/>
        <w:jc w:val="both"/>
        <w:rPr>
          <w:rFonts w:ascii="Calibri" w:hAnsi="Calibri"/>
          <w:sz w:val="28"/>
          <w:szCs w:val="28"/>
        </w:rPr>
      </w:pPr>
      <w:r w:rsidRPr="00524BAB">
        <w:rPr>
          <w:sz w:val="28"/>
          <w:szCs w:val="28"/>
        </w:rPr>
        <w:t>Управление финансов осуществляет бюджетные полномочия главного распорядителя средств бюджета города, получателя бюджетных средств, главного администратора (администратора) доходов бюджета города, главного администратора (администратора) источников финансирования дефицита бюджета города, предусмотренные Бюджетным кодексом, Положением о бюджетном процессе в городе Магнитогорске, решением Магнитогорского городского Собрания депутатов о бюджете города, Положением об Управлении финансов администрации города Магнитогорска, утвержденным Решением Магнитогорского городского Собрания депутатов.</w:t>
      </w:r>
    </w:p>
    <w:p w14:paraId="786CA4F5" w14:textId="77777777" w:rsidR="00524BAB" w:rsidRPr="00524BAB" w:rsidRDefault="00524BAB" w:rsidP="00694E02">
      <w:pPr>
        <w:spacing w:line="276" w:lineRule="auto"/>
        <w:ind w:firstLine="540"/>
        <w:jc w:val="both"/>
        <w:rPr>
          <w:rFonts w:ascii="Calibri" w:hAnsi="Calibri"/>
          <w:sz w:val="28"/>
          <w:szCs w:val="28"/>
        </w:rPr>
      </w:pPr>
      <w:r w:rsidRPr="00524BAB">
        <w:rPr>
          <w:sz w:val="28"/>
          <w:szCs w:val="28"/>
        </w:rPr>
        <w:lastRenderedPageBreak/>
        <w:t>Ведение бюджетного учета, составление и представление бюджетной отчетности осуществляется Управлением финансов самостоятельно. Показатели бюджетной отчетности за 2025 год сформированы в соответствии с законодательством Российской Федерации исходя из нормативно-правовых актов, регулирующих ведение бюджетного учета и составление бюджетной отчетности.</w:t>
      </w:r>
    </w:p>
    <w:p w14:paraId="54925A00" w14:textId="77777777" w:rsidR="00524BAB" w:rsidRPr="00524BAB" w:rsidRDefault="00524BAB" w:rsidP="00694E02">
      <w:pPr>
        <w:spacing w:line="276" w:lineRule="auto"/>
        <w:ind w:firstLine="560"/>
        <w:jc w:val="both"/>
        <w:rPr>
          <w:rFonts w:ascii="Calibri" w:hAnsi="Calibri"/>
          <w:sz w:val="28"/>
          <w:szCs w:val="28"/>
        </w:rPr>
      </w:pPr>
      <w:r w:rsidRPr="00524BAB">
        <w:rPr>
          <w:sz w:val="28"/>
          <w:szCs w:val="28"/>
        </w:rPr>
        <w:t>В соответствии с основными направлениями деятельности Управлением финансов администрации города Магнитогорска организованы и проведены следующие мероприятия в течение отчетного периода:</w:t>
      </w:r>
    </w:p>
    <w:p w14:paraId="0D939608" w14:textId="77777777" w:rsidR="00524BAB" w:rsidRPr="00524BAB" w:rsidRDefault="00524BAB" w:rsidP="00694E02">
      <w:pPr>
        <w:numPr>
          <w:ilvl w:val="0"/>
          <w:numId w:val="6"/>
        </w:numPr>
        <w:spacing w:line="276" w:lineRule="auto"/>
        <w:ind w:left="420"/>
        <w:jc w:val="both"/>
        <w:rPr>
          <w:rFonts w:ascii="Arial" w:eastAsia="Arial" w:hAnsi="Arial" w:cs="Arial"/>
          <w:sz w:val="28"/>
          <w:szCs w:val="28"/>
        </w:rPr>
      </w:pPr>
      <w:r w:rsidRPr="00524BAB">
        <w:rPr>
          <w:sz w:val="28"/>
          <w:szCs w:val="28"/>
        </w:rPr>
        <w:t>составление проекта бюджета на очередной финансовый год и плановый период;</w:t>
      </w:r>
    </w:p>
    <w:p w14:paraId="71EF7730" w14:textId="77777777" w:rsidR="00524BAB" w:rsidRPr="00524BAB" w:rsidRDefault="00524BAB" w:rsidP="00694E02">
      <w:pPr>
        <w:numPr>
          <w:ilvl w:val="0"/>
          <w:numId w:val="6"/>
        </w:numPr>
        <w:spacing w:line="276" w:lineRule="auto"/>
        <w:ind w:left="420"/>
        <w:jc w:val="both"/>
        <w:rPr>
          <w:rFonts w:ascii="Arial" w:eastAsia="Arial" w:hAnsi="Arial" w:cs="Arial"/>
          <w:sz w:val="28"/>
          <w:szCs w:val="28"/>
        </w:rPr>
      </w:pPr>
      <w:r w:rsidRPr="00524BAB">
        <w:rPr>
          <w:sz w:val="28"/>
          <w:szCs w:val="28"/>
        </w:rPr>
        <w:t xml:space="preserve">организация исполнения бюджета города на основе сводной бюджетной росписи бюджета города и кассового плана; </w:t>
      </w:r>
    </w:p>
    <w:p w14:paraId="0ABC54D1" w14:textId="77777777" w:rsidR="00524BAB" w:rsidRPr="00524BAB" w:rsidRDefault="00524BAB" w:rsidP="00694E02">
      <w:pPr>
        <w:numPr>
          <w:ilvl w:val="0"/>
          <w:numId w:val="6"/>
        </w:numPr>
        <w:spacing w:line="276" w:lineRule="auto"/>
        <w:ind w:left="420"/>
        <w:jc w:val="both"/>
        <w:rPr>
          <w:rFonts w:ascii="Arial" w:eastAsia="Arial" w:hAnsi="Arial" w:cs="Arial"/>
          <w:sz w:val="28"/>
          <w:szCs w:val="28"/>
        </w:rPr>
      </w:pPr>
      <w:r w:rsidRPr="00524BAB">
        <w:rPr>
          <w:sz w:val="28"/>
          <w:szCs w:val="28"/>
        </w:rPr>
        <w:t>составление ежемесячной, квартальной и годовой отчетности;</w:t>
      </w:r>
    </w:p>
    <w:p w14:paraId="26E24448" w14:textId="238C264A" w:rsidR="00524BAB" w:rsidRPr="00524BAB" w:rsidRDefault="00524BAB" w:rsidP="00694E02">
      <w:pPr>
        <w:numPr>
          <w:ilvl w:val="0"/>
          <w:numId w:val="6"/>
        </w:numPr>
        <w:spacing w:line="276" w:lineRule="auto"/>
        <w:ind w:left="420"/>
        <w:jc w:val="both"/>
        <w:rPr>
          <w:rFonts w:ascii="Arial" w:eastAsia="Arial" w:hAnsi="Arial" w:cs="Arial"/>
          <w:sz w:val="28"/>
          <w:szCs w:val="28"/>
        </w:rPr>
      </w:pPr>
      <w:r w:rsidRPr="00524BAB">
        <w:rPr>
          <w:sz w:val="28"/>
          <w:szCs w:val="28"/>
        </w:rPr>
        <w:t>реализация единой бюджетной и налоговой политики на территории города.</w:t>
      </w:r>
    </w:p>
    <w:p w14:paraId="6FFD492A" w14:textId="77777777" w:rsidR="00524BAB" w:rsidRPr="00524BAB" w:rsidRDefault="00524BAB" w:rsidP="00694E02">
      <w:pPr>
        <w:spacing w:line="276" w:lineRule="auto"/>
        <w:ind w:firstLine="540"/>
        <w:jc w:val="both"/>
        <w:rPr>
          <w:rFonts w:ascii="Calibri" w:hAnsi="Calibri"/>
          <w:sz w:val="28"/>
          <w:szCs w:val="28"/>
        </w:rPr>
      </w:pPr>
      <w:r w:rsidRPr="00524BAB">
        <w:rPr>
          <w:sz w:val="28"/>
          <w:szCs w:val="28"/>
        </w:rPr>
        <w:t xml:space="preserve">С 2025 года бюджетные ассигнования на обеспечение выполнения функций Управления финансов формируются в рамках непрограммных направлений деятельности. </w:t>
      </w:r>
    </w:p>
    <w:p w14:paraId="62ECD6AD" w14:textId="77777777" w:rsidR="00524BAB" w:rsidRPr="00524BAB" w:rsidRDefault="00524BAB" w:rsidP="00694E02">
      <w:pPr>
        <w:spacing w:line="276" w:lineRule="auto"/>
        <w:ind w:firstLine="540"/>
        <w:jc w:val="both"/>
        <w:rPr>
          <w:rFonts w:ascii="Calibri" w:hAnsi="Calibri"/>
          <w:sz w:val="28"/>
          <w:szCs w:val="28"/>
        </w:rPr>
      </w:pPr>
      <w:r w:rsidRPr="00524BAB">
        <w:rPr>
          <w:sz w:val="28"/>
          <w:szCs w:val="28"/>
        </w:rPr>
        <w:t>За отчетный период 2025 года доходы бюджета города при плане 1 662 679 374,93 руб. исполнены на 1 662 679 374,93 руб.,</w:t>
      </w:r>
      <w:r w:rsidRPr="00524BAB">
        <w:rPr>
          <w:rFonts w:ascii="Calibri" w:eastAsia="Calibri" w:hAnsi="Calibri" w:cs="Calibri"/>
          <w:sz w:val="28"/>
          <w:szCs w:val="28"/>
        </w:rPr>
        <w:t xml:space="preserve"> </w:t>
      </w:r>
      <w:r w:rsidRPr="00524BAB">
        <w:rPr>
          <w:sz w:val="28"/>
          <w:szCs w:val="28"/>
        </w:rPr>
        <w:t>или 100% годового плана.</w:t>
      </w:r>
    </w:p>
    <w:p w14:paraId="32F4A5F5" w14:textId="77777777" w:rsidR="00524BAB" w:rsidRPr="00524BAB" w:rsidRDefault="00524BAB" w:rsidP="00694E02">
      <w:pPr>
        <w:spacing w:line="276" w:lineRule="auto"/>
        <w:ind w:firstLine="540"/>
        <w:jc w:val="both"/>
        <w:rPr>
          <w:rFonts w:ascii="Calibri" w:hAnsi="Calibri"/>
          <w:sz w:val="28"/>
          <w:szCs w:val="28"/>
        </w:rPr>
      </w:pPr>
      <w:r w:rsidRPr="00524BAB">
        <w:rPr>
          <w:sz w:val="28"/>
          <w:szCs w:val="28"/>
        </w:rPr>
        <w:t> На 2025 год утверждены бюджетные ассигнования по расходам на общую сумму 212 095 423,01 руб. по следующим направлениям:</w:t>
      </w:r>
    </w:p>
    <w:p w14:paraId="6E8F6C30" w14:textId="77777777" w:rsidR="00524BAB" w:rsidRPr="00524BAB" w:rsidRDefault="00524BAB" w:rsidP="00694E02">
      <w:pPr>
        <w:numPr>
          <w:ilvl w:val="0"/>
          <w:numId w:val="7"/>
        </w:numPr>
        <w:spacing w:line="276" w:lineRule="auto"/>
        <w:jc w:val="both"/>
        <w:rPr>
          <w:rFonts w:ascii="Wingdings" w:eastAsia="Wingdings" w:hAnsi="Wingdings" w:cs="Wingdings"/>
          <w:sz w:val="28"/>
          <w:szCs w:val="28"/>
        </w:rPr>
      </w:pPr>
      <w:r w:rsidRPr="00524BAB">
        <w:rPr>
          <w:sz w:val="28"/>
          <w:szCs w:val="28"/>
        </w:rPr>
        <w:t>расходы на обеспечение функций органов местного самоуправления – 133 132 325,37 руб.;</w:t>
      </w:r>
    </w:p>
    <w:p w14:paraId="0F365285" w14:textId="77777777" w:rsidR="00524BAB" w:rsidRPr="00524BAB" w:rsidRDefault="00524BAB" w:rsidP="00694E02">
      <w:pPr>
        <w:numPr>
          <w:ilvl w:val="0"/>
          <w:numId w:val="7"/>
        </w:numPr>
        <w:spacing w:line="276" w:lineRule="auto"/>
        <w:jc w:val="both"/>
        <w:rPr>
          <w:rFonts w:ascii="Wingdings" w:eastAsia="Wingdings" w:hAnsi="Wingdings" w:cs="Wingdings"/>
          <w:sz w:val="28"/>
          <w:szCs w:val="28"/>
        </w:rPr>
      </w:pPr>
      <w:r w:rsidRPr="00524BAB">
        <w:rPr>
          <w:sz w:val="28"/>
          <w:szCs w:val="28"/>
        </w:rPr>
        <w:t>расходы на мероприятия по повышению эффективности расходов бюджета города – 4 339 850,00 руб.;</w:t>
      </w:r>
    </w:p>
    <w:p w14:paraId="32086D24" w14:textId="77777777" w:rsidR="00524BAB" w:rsidRPr="00524BAB" w:rsidRDefault="00524BAB" w:rsidP="00694E02">
      <w:pPr>
        <w:numPr>
          <w:ilvl w:val="0"/>
          <w:numId w:val="7"/>
        </w:numPr>
        <w:spacing w:line="276" w:lineRule="auto"/>
        <w:jc w:val="both"/>
        <w:rPr>
          <w:rFonts w:ascii="Wingdings" w:eastAsia="Wingdings" w:hAnsi="Wingdings" w:cs="Wingdings"/>
          <w:sz w:val="28"/>
          <w:szCs w:val="28"/>
        </w:rPr>
      </w:pPr>
      <w:r w:rsidRPr="00524BAB">
        <w:rPr>
          <w:sz w:val="28"/>
          <w:szCs w:val="28"/>
        </w:rPr>
        <w:t>расходы на реализацию мероприятий по автоматизации бюджетного процесса и развитие информационных систем управления финансами – 3 900 000,00 руб.;</w:t>
      </w:r>
    </w:p>
    <w:p w14:paraId="084FDA18" w14:textId="77777777" w:rsidR="00524BAB" w:rsidRPr="00524BAB" w:rsidRDefault="00524BAB" w:rsidP="00694E02">
      <w:pPr>
        <w:numPr>
          <w:ilvl w:val="0"/>
          <w:numId w:val="7"/>
        </w:numPr>
        <w:spacing w:line="276" w:lineRule="auto"/>
        <w:jc w:val="both"/>
        <w:rPr>
          <w:rFonts w:ascii="Wingdings" w:eastAsia="Wingdings" w:hAnsi="Wingdings" w:cs="Wingdings"/>
          <w:sz w:val="28"/>
          <w:szCs w:val="28"/>
        </w:rPr>
      </w:pPr>
      <w:r w:rsidRPr="00524BAB">
        <w:rPr>
          <w:sz w:val="28"/>
          <w:szCs w:val="28"/>
        </w:rPr>
        <w:t>средства резервного фонда местных администраций – 70 723 247,64 руб.</w:t>
      </w:r>
    </w:p>
    <w:p w14:paraId="7A6E804A" w14:textId="77777777" w:rsidR="00524BAB" w:rsidRPr="00524BAB" w:rsidRDefault="00524BAB" w:rsidP="00694E02">
      <w:pPr>
        <w:spacing w:line="276" w:lineRule="auto"/>
        <w:ind w:firstLine="540"/>
        <w:jc w:val="both"/>
        <w:rPr>
          <w:rFonts w:ascii="Calibri" w:hAnsi="Calibri"/>
          <w:sz w:val="28"/>
          <w:szCs w:val="28"/>
        </w:rPr>
      </w:pPr>
      <w:r w:rsidRPr="00524BAB">
        <w:rPr>
          <w:sz w:val="28"/>
          <w:szCs w:val="28"/>
        </w:rPr>
        <w:t>По состоянию на 01.01.2026 г. фактическое исполнение по расходам составило 140 427 164,77 руб.</w:t>
      </w:r>
      <w:r w:rsidRPr="00524BAB">
        <w:rPr>
          <w:rFonts w:ascii="Calibri" w:eastAsia="Calibri" w:hAnsi="Calibri" w:cs="Calibri"/>
          <w:sz w:val="28"/>
          <w:szCs w:val="28"/>
        </w:rPr>
        <w:t xml:space="preserve"> </w:t>
      </w:r>
      <w:r w:rsidRPr="00524BAB">
        <w:rPr>
          <w:sz w:val="28"/>
          <w:szCs w:val="28"/>
        </w:rPr>
        <w:t>или 66,21% годового плана, без учета средств резервного фонда - 99,33% годового плана.</w:t>
      </w:r>
    </w:p>
    <w:p w14:paraId="55F2FE65" w14:textId="77777777" w:rsidR="00802EB6" w:rsidRPr="00802EB6" w:rsidRDefault="00802EB6" w:rsidP="00694E02">
      <w:pPr>
        <w:spacing w:line="276" w:lineRule="auto"/>
        <w:ind w:firstLine="540"/>
        <w:jc w:val="both"/>
        <w:rPr>
          <w:rFonts w:ascii="Calibri" w:hAnsi="Calibri"/>
          <w:sz w:val="28"/>
          <w:szCs w:val="28"/>
        </w:rPr>
      </w:pPr>
      <w:r w:rsidRPr="00802EB6">
        <w:rPr>
          <w:sz w:val="28"/>
          <w:szCs w:val="28"/>
        </w:rPr>
        <w:t>Бюджетные и денежные обязательства в отчетном году приняты в пределах утвержденных бюджетных ассигнований и лимитов бюджетных обязательств.</w:t>
      </w:r>
    </w:p>
    <w:sectPr w:rsidR="00802EB6" w:rsidRPr="00802EB6" w:rsidSect="006B21A0">
      <w:pgSz w:w="11906" w:h="16838"/>
      <w:pgMar w:top="794" w:right="737" w:bottom="851" w:left="136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panose1 w:val="02020603050405020304"/>
    <w:charset w:val="CC"/>
    <w:family w:val="roman"/>
    <w:pitch w:val="variable"/>
    <w:sig w:usb0="800006FF" w:usb1="0000285A" w:usb2="00000000" w:usb3="00000000" w:csb0="00000015"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624A"/>
    <w:multiLevelType w:val="hybridMultilevel"/>
    <w:tmpl w:val="530EA4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CC3E05"/>
    <w:multiLevelType w:val="multilevel"/>
    <w:tmpl w:val="05CCCCA8"/>
    <w:lvl w:ilvl="0">
      <w:start w:val="1"/>
      <w:numFmt w:val="bullet"/>
      <w:lvlText w:val=""/>
      <w:lvlJc w:val="left"/>
      <w:pPr>
        <w:widowControl/>
        <w:tabs>
          <w:tab w:val="left" w:pos="720"/>
        </w:tabs>
        <w:ind w:left="720" w:hanging="360"/>
      </w:pPr>
      <w:rPr>
        <w:rFonts w:ascii="Symbol" w:hAnsi="Symbol"/>
      </w:rPr>
    </w:lvl>
    <w:lvl w:ilvl="1">
      <w:start w:val="1"/>
      <w:numFmt w:val="bullet"/>
      <w:lvlText w:val="o"/>
      <w:lvlJc w:val="left"/>
      <w:pPr>
        <w:widowControl/>
        <w:ind w:left="1440" w:hanging="360"/>
      </w:pPr>
      <w:rPr>
        <w:rFonts w:ascii="Courier New" w:hAnsi="Courier New"/>
      </w:rPr>
    </w:lvl>
    <w:lvl w:ilvl="2">
      <w:start w:val="1"/>
      <w:numFmt w:val="bullet"/>
      <w:lvlText w:val=""/>
      <w:lvlJc w:val="left"/>
      <w:pPr>
        <w:widowControl/>
        <w:ind w:left="2160" w:hanging="360"/>
      </w:pPr>
      <w:rPr>
        <w:rFonts w:ascii="Wingdings" w:hAnsi="Wingdings"/>
      </w:rPr>
    </w:lvl>
    <w:lvl w:ilvl="3">
      <w:start w:val="1"/>
      <w:numFmt w:val="bullet"/>
      <w:lvlText w:val=""/>
      <w:lvlJc w:val="left"/>
      <w:pPr>
        <w:widowControl/>
        <w:ind w:left="2880" w:hanging="360"/>
      </w:pPr>
      <w:rPr>
        <w:rFonts w:ascii="Symbol" w:hAnsi="Symbol"/>
      </w:rPr>
    </w:lvl>
    <w:lvl w:ilvl="4">
      <w:start w:val="1"/>
      <w:numFmt w:val="bullet"/>
      <w:lvlText w:val="o"/>
      <w:lvlJc w:val="left"/>
      <w:pPr>
        <w:widowControl/>
        <w:ind w:left="3600" w:hanging="360"/>
      </w:pPr>
      <w:rPr>
        <w:rFonts w:ascii="Courier New" w:hAnsi="Courier New"/>
      </w:rPr>
    </w:lvl>
    <w:lvl w:ilvl="5">
      <w:start w:val="1"/>
      <w:numFmt w:val="bullet"/>
      <w:lvlText w:val=""/>
      <w:lvlJc w:val="left"/>
      <w:pPr>
        <w:widowControl/>
        <w:ind w:left="4320" w:hanging="360"/>
      </w:pPr>
      <w:rPr>
        <w:rFonts w:ascii="Wingdings" w:hAnsi="Wingdings"/>
      </w:rPr>
    </w:lvl>
    <w:lvl w:ilvl="6">
      <w:start w:val="1"/>
      <w:numFmt w:val="bullet"/>
      <w:lvlText w:val=""/>
      <w:lvlJc w:val="left"/>
      <w:pPr>
        <w:widowControl/>
        <w:ind w:left="5040" w:hanging="360"/>
      </w:pPr>
      <w:rPr>
        <w:rFonts w:ascii="Symbol" w:hAnsi="Symbol"/>
      </w:rPr>
    </w:lvl>
    <w:lvl w:ilvl="7">
      <w:start w:val="1"/>
      <w:numFmt w:val="bullet"/>
      <w:lvlText w:val="o"/>
      <w:lvlJc w:val="left"/>
      <w:pPr>
        <w:widowControl/>
        <w:ind w:left="5760" w:hanging="360"/>
      </w:pPr>
      <w:rPr>
        <w:rFonts w:ascii="Courier New" w:hAnsi="Courier New"/>
      </w:rPr>
    </w:lvl>
    <w:lvl w:ilvl="8">
      <w:start w:val="1"/>
      <w:numFmt w:val="bullet"/>
      <w:lvlText w:val=""/>
      <w:lvlJc w:val="left"/>
      <w:pPr>
        <w:widowControl/>
        <w:ind w:left="6480" w:hanging="360"/>
      </w:pPr>
      <w:rPr>
        <w:rFonts w:ascii="Wingdings" w:hAnsi="Wingdings"/>
      </w:rPr>
    </w:lvl>
  </w:abstractNum>
  <w:abstractNum w:abstractNumId="2" w15:restartNumberingAfterBreak="0">
    <w:nsid w:val="210336BE"/>
    <w:multiLevelType w:val="hybridMultilevel"/>
    <w:tmpl w:val="44303428"/>
    <w:lvl w:ilvl="0" w:tplc="5594813C">
      <w:start w:val="1"/>
      <w:numFmt w:val="bullet"/>
      <w:lvlText w:val="·"/>
      <w:lvlJc w:val="left"/>
      <w:pPr>
        <w:ind w:left="720" w:hanging="360"/>
      </w:pPr>
      <w:rPr>
        <w:rFonts w:ascii="Symbol" w:eastAsia="Symbol" w:hAnsi="Symbol" w:cs="Symbol"/>
      </w:rPr>
    </w:lvl>
    <w:lvl w:ilvl="1" w:tplc="3A779611">
      <w:start w:val="1"/>
      <w:numFmt w:val="bullet"/>
      <w:lvlText w:val="o"/>
      <w:lvlJc w:val="left"/>
      <w:pPr>
        <w:ind w:left="1440" w:hanging="360"/>
      </w:pPr>
      <w:rPr>
        <w:rFonts w:ascii="Symbol" w:hAnsi="Symbol"/>
      </w:rPr>
    </w:lvl>
    <w:lvl w:ilvl="2" w:tplc="04FF36D1">
      <w:start w:val="1"/>
      <w:numFmt w:val="bullet"/>
      <w:lvlText w:val="·"/>
      <w:lvlJc w:val="left"/>
      <w:pPr>
        <w:ind w:left="2160" w:hanging="360"/>
      </w:pPr>
      <w:rPr>
        <w:rFonts w:ascii="Symbol" w:hAnsi="Symbol"/>
      </w:rPr>
    </w:lvl>
    <w:lvl w:ilvl="3" w:tplc="2E0A703F">
      <w:start w:val="1"/>
      <w:numFmt w:val="bullet"/>
      <w:lvlText w:val="o"/>
      <w:lvlJc w:val="left"/>
      <w:pPr>
        <w:ind w:left="2880" w:hanging="360"/>
      </w:pPr>
      <w:rPr>
        <w:rFonts w:ascii="Symbol" w:hAnsi="Symbol"/>
      </w:rPr>
    </w:lvl>
    <w:lvl w:ilvl="4" w:tplc="17D8AEDE">
      <w:start w:val="1"/>
      <w:numFmt w:val="bullet"/>
      <w:lvlText w:val="·"/>
      <w:lvlJc w:val="left"/>
      <w:pPr>
        <w:ind w:left="3600" w:hanging="360"/>
      </w:pPr>
      <w:rPr>
        <w:rFonts w:ascii="Symbol" w:hAnsi="Symbol"/>
      </w:rPr>
    </w:lvl>
    <w:lvl w:ilvl="5" w:tplc="71ADAB94">
      <w:start w:val="1"/>
      <w:numFmt w:val="bullet"/>
      <w:lvlText w:val="o"/>
      <w:lvlJc w:val="left"/>
      <w:pPr>
        <w:ind w:left="4320" w:hanging="360"/>
      </w:pPr>
      <w:rPr>
        <w:rFonts w:ascii="Symbol" w:hAnsi="Symbol"/>
      </w:rPr>
    </w:lvl>
    <w:lvl w:ilvl="6" w:tplc="2F57CDFA">
      <w:start w:val="1"/>
      <w:numFmt w:val="bullet"/>
      <w:lvlText w:val="·"/>
      <w:lvlJc w:val="left"/>
      <w:pPr>
        <w:ind w:left="5040" w:hanging="360"/>
      </w:pPr>
      <w:rPr>
        <w:rFonts w:ascii="Symbol" w:hAnsi="Symbol"/>
      </w:rPr>
    </w:lvl>
    <w:lvl w:ilvl="7" w:tplc="6591FF0A">
      <w:start w:val="1"/>
      <w:numFmt w:val="bullet"/>
      <w:lvlText w:val="o"/>
      <w:lvlJc w:val="left"/>
      <w:pPr>
        <w:ind w:left="5760" w:hanging="360"/>
      </w:pPr>
      <w:rPr>
        <w:rFonts w:ascii="Symbol" w:hAnsi="Symbol"/>
      </w:rPr>
    </w:lvl>
    <w:lvl w:ilvl="8" w:tplc="1B3AC19D">
      <w:start w:val="1"/>
      <w:numFmt w:val="bullet"/>
      <w:lvlText w:val="·"/>
      <w:lvlJc w:val="left"/>
      <w:pPr>
        <w:ind w:left="6480" w:hanging="360"/>
      </w:pPr>
      <w:rPr>
        <w:rFonts w:ascii="Symbol" w:hAnsi="Symbol"/>
      </w:rPr>
    </w:lvl>
  </w:abstractNum>
  <w:abstractNum w:abstractNumId="3" w15:restartNumberingAfterBreak="0">
    <w:nsid w:val="2D4D129E"/>
    <w:multiLevelType w:val="multilevel"/>
    <w:tmpl w:val="BF6C40B0"/>
    <w:lvl w:ilvl="0">
      <w:start w:val="1"/>
      <w:numFmt w:val="bullet"/>
      <w:lvlText w:val=""/>
      <w:lvlJc w:val="left"/>
      <w:pPr>
        <w:widowControl/>
        <w:ind w:left="720" w:hanging="360"/>
      </w:pPr>
      <w:rPr>
        <w:rFonts w:ascii="Symbol" w:hAnsi="Symbol"/>
      </w:rPr>
    </w:lvl>
    <w:lvl w:ilvl="1">
      <w:start w:val="1"/>
      <w:numFmt w:val="bullet"/>
      <w:lvlText w:val="o"/>
      <w:lvlJc w:val="left"/>
      <w:pPr>
        <w:widowControl/>
        <w:ind w:left="1440" w:hanging="360"/>
      </w:pPr>
      <w:rPr>
        <w:rFonts w:ascii="Courier New" w:hAnsi="Courier New"/>
      </w:rPr>
    </w:lvl>
    <w:lvl w:ilvl="2">
      <w:start w:val="1"/>
      <w:numFmt w:val="bullet"/>
      <w:lvlText w:val=""/>
      <w:lvlJc w:val="left"/>
      <w:pPr>
        <w:widowControl/>
        <w:ind w:left="2160" w:hanging="360"/>
      </w:pPr>
      <w:rPr>
        <w:rFonts w:ascii="Wingdings" w:hAnsi="Wingdings"/>
      </w:rPr>
    </w:lvl>
    <w:lvl w:ilvl="3">
      <w:start w:val="1"/>
      <w:numFmt w:val="bullet"/>
      <w:lvlText w:val=""/>
      <w:lvlJc w:val="left"/>
      <w:pPr>
        <w:widowControl/>
        <w:ind w:left="2880" w:hanging="360"/>
      </w:pPr>
      <w:rPr>
        <w:rFonts w:ascii="Symbol" w:hAnsi="Symbol"/>
      </w:rPr>
    </w:lvl>
    <w:lvl w:ilvl="4">
      <w:start w:val="1"/>
      <w:numFmt w:val="bullet"/>
      <w:lvlText w:val="o"/>
      <w:lvlJc w:val="left"/>
      <w:pPr>
        <w:widowControl/>
        <w:ind w:left="3600" w:hanging="360"/>
      </w:pPr>
      <w:rPr>
        <w:rFonts w:ascii="Courier New" w:hAnsi="Courier New"/>
      </w:rPr>
    </w:lvl>
    <w:lvl w:ilvl="5">
      <w:start w:val="1"/>
      <w:numFmt w:val="bullet"/>
      <w:lvlText w:val=""/>
      <w:lvlJc w:val="left"/>
      <w:pPr>
        <w:widowControl/>
        <w:ind w:left="4320" w:hanging="360"/>
      </w:pPr>
      <w:rPr>
        <w:rFonts w:ascii="Wingdings" w:hAnsi="Wingdings"/>
      </w:rPr>
    </w:lvl>
    <w:lvl w:ilvl="6">
      <w:start w:val="1"/>
      <w:numFmt w:val="bullet"/>
      <w:lvlText w:val=""/>
      <w:lvlJc w:val="left"/>
      <w:pPr>
        <w:widowControl/>
        <w:ind w:left="5040" w:hanging="360"/>
      </w:pPr>
      <w:rPr>
        <w:rFonts w:ascii="Symbol" w:hAnsi="Symbol"/>
      </w:rPr>
    </w:lvl>
    <w:lvl w:ilvl="7">
      <w:start w:val="1"/>
      <w:numFmt w:val="bullet"/>
      <w:lvlText w:val="o"/>
      <w:lvlJc w:val="left"/>
      <w:pPr>
        <w:widowControl/>
        <w:ind w:left="5760" w:hanging="360"/>
      </w:pPr>
      <w:rPr>
        <w:rFonts w:ascii="Courier New" w:hAnsi="Courier New"/>
      </w:rPr>
    </w:lvl>
    <w:lvl w:ilvl="8">
      <w:start w:val="1"/>
      <w:numFmt w:val="bullet"/>
      <w:lvlText w:val=""/>
      <w:lvlJc w:val="left"/>
      <w:pPr>
        <w:widowControl/>
        <w:ind w:left="6480" w:hanging="360"/>
      </w:pPr>
      <w:rPr>
        <w:rFonts w:ascii="Wingdings" w:hAnsi="Wingdings"/>
      </w:rPr>
    </w:lvl>
  </w:abstractNum>
  <w:abstractNum w:abstractNumId="4" w15:restartNumberingAfterBreak="0">
    <w:nsid w:val="4AF46E9E"/>
    <w:multiLevelType w:val="hybridMultilevel"/>
    <w:tmpl w:val="13865B1A"/>
    <w:lvl w:ilvl="0" w:tplc="4201F2EF">
      <w:start w:val="1"/>
      <w:numFmt w:val="bullet"/>
      <w:lvlText w:val="§"/>
      <w:lvlJc w:val="left"/>
      <w:pPr>
        <w:ind w:left="720" w:hanging="360"/>
      </w:pPr>
      <w:rPr>
        <w:rFonts w:ascii="Wingdings" w:eastAsia="Wingdings" w:hAnsi="Wingdings" w:cs="Wingdings"/>
      </w:rPr>
    </w:lvl>
    <w:lvl w:ilvl="1" w:tplc="38024692">
      <w:start w:val="1"/>
      <w:numFmt w:val="bullet"/>
      <w:lvlText w:val="o"/>
      <w:lvlJc w:val="left"/>
      <w:pPr>
        <w:ind w:left="1440" w:hanging="360"/>
      </w:pPr>
      <w:rPr>
        <w:rFonts w:ascii="Symbol" w:hAnsi="Symbol"/>
      </w:rPr>
    </w:lvl>
    <w:lvl w:ilvl="2" w:tplc="02E8539A">
      <w:start w:val="1"/>
      <w:numFmt w:val="bullet"/>
      <w:lvlText w:val="·"/>
      <w:lvlJc w:val="left"/>
      <w:pPr>
        <w:ind w:left="2160" w:hanging="360"/>
      </w:pPr>
      <w:rPr>
        <w:rFonts w:ascii="Symbol" w:hAnsi="Symbol"/>
      </w:rPr>
    </w:lvl>
    <w:lvl w:ilvl="3" w:tplc="6CA4A511">
      <w:start w:val="1"/>
      <w:numFmt w:val="bullet"/>
      <w:lvlText w:val="o"/>
      <w:lvlJc w:val="left"/>
      <w:pPr>
        <w:ind w:left="2880" w:hanging="360"/>
      </w:pPr>
      <w:rPr>
        <w:rFonts w:ascii="Symbol" w:hAnsi="Symbol"/>
      </w:rPr>
    </w:lvl>
    <w:lvl w:ilvl="4" w:tplc="220834ED">
      <w:start w:val="1"/>
      <w:numFmt w:val="bullet"/>
      <w:lvlText w:val="·"/>
      <w:lvlJc w:val="left"/>
      <w:pPr>
        <w:ind w:left="3600" w:hanging="360"/>
      </w:pPr>
      <w:rPr>
        <w:rFonts w:ascii="Symbol" w:hAnsi="Symbol"/>
      </w:rPr>
    </w:lvl>
    <w:lvl w:ilvl="5" w:tplc="5945C5C0">
      <w:start w:val="1"/>
      <w:numFmt w:val="bullet"/>
      <w:lvlText w:val="o"/>
      <w:lvlJc w:val="left"/>
      <w:pPr>
        <w:ind w:left="4320" w:hanging="360"/>
      </w:pPr>
      <w:rPr>
        <w:rFonts w:ascii="Symbol" w:hAnsi="Symbol"/>
      </w:rPr>
    </w:lvl>
    <w:lvl w:ilvl="6" w:tplc="5DF090C4">
      <w:start w:val="1"/>
      <w:numFmt w:val="bullet"/>
      <w:lvlText w:val="·"/>
      <w:lvlJc w:val="left"/>
      <w:pPr>
        <w:ind w:left="5040" w:hanging="360"/>
      </w:pPr>
      <w:rPr>
        <w:rFonts w:ascii="Symbol" w:hAnsi="Symbol"/>
      </w:rPr>
    </w:lvl>
    <w:lvl w:ilvl="7" w:tplc="6DBA4845">
      <w:start w:val="1"/>
      <w:numFmt w:val="bullet"/>
      <w:lvlText w:val="o"/>
      <w:lvlJc w:val="left"/>
      <w:pPr>
        <w:ind w:left="5760" w:hanging="360"/>
      </w:pPr>
      <w:rPr>
        <w:rFonts w:ascii="Symbol" w:hAnsi="Symbol"/>
      </w:rPr>
    </w:lvl>
    <w:lvl w:ilvl="8" w:tplc="03F9A8F9">
      <w:start w:val="1"/>
      <w:numFmt w:val="bullet"/>
      <w:lvlText w:val="·"/>
      <w:lvlJc w:val="left"/>
      <w:pPr>
        <w:ind w:left="6480" w:hanging="360"/>
      </w:pPr>
      <w:rPr>
        <w:rFonts w:ascii="Symbol" w:hAnsi="Symbol"/>
      </w:rPr>
    </w:lvl>
  </w:abstractNum>
  <w:abstractNum w:abstractNumId="5" w15:restartNumberingAfterBreak="0">
    <w:nsid w:val="4E7648EE"/>
    <w:multiLevelType w:val="hybridMultilevel"/>
    <w:tmpl w:val="BB80A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4F01712"/>
    <w:multiLevelType w:val="hybridMultilevel"/>
    <w:tmpl w:val="95BA859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95F"/>
    <w:rsid w:val="000A3C85"/>
    <w:rsid w:val="000F56A3"/>
    <w:rsid w:val="00160E73"/>
    <w:rsid w:val="0022195F"/>
    <w:rsid w:val="002B5DA4"/>
    <w:rsid w:val="003B5873"/>
    <w:rsid w:val="004711EB"/>
    <w:rsid w:val="0048675F"/>
    <w:rsid w:val="00524BAB"/>
    <w:rsid w:val="00560331"/>
    <w:rsid w:val="00600447"/>
    <w:rsid w:val="006556FF"/>
    <w:rsid w:val="00694E02"/>
    <w:rsid w:val="006B21A0"/>
    <w:rsid w:val="00802EB6"/>
    <w:rsid w:val="008F04E4"/>
    <w:rsid w:val="00943785"/>
    <w:rsid w:val="00B5735B"/>
    <w:rsid w:val="00D21341"/>
    <w:rsid w:val="00FE5A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B9F4E"/>
  <w15:docId w15:val="{CE76E5D1-6E50-4E5B-BA4F-E9CF00447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link w:val="10"/>
    <w:uiPriority w:val="9"/>
    <w:qFormat/>
    <w:pPr>
      <w:keepNext/>
      <w:outlineLvl w:val="0"/>
    </w:pPr>
    <w:rPr>
      <w:b/>
    </w:rPr>
  </w:style>
  <w:style w:type="paragraph" w:styleId="2">
    <w:name w:val="heading 2"/>
    <w:basedOn w:val="a"/>
    <w:next w:val="a"/>
    <w:link w:val="20"/>
    <w:uiPriority w:val="9"/>
    <w:qFormat/>
    <w:pPr>
      <w:keepNext/>
      <w:spacing w:line="360" w:lineRule="auto"/>
      <w:ind w:firstLine="708"/>
      <w:jc w:val="center"/>
      <w:outlineLvl w:val="1"/>
    </w:pPr>
    <w:rPr>
      <w:b/>
    </w:rPr>
  </w:style>
  <w:style w:type="paragraph" w:styleId="3">
    <w:name w:val="heading 3"/>
    <w:basedOn w:val="a"/>
    <w:next w:val="a"/>
    <w:link w:val="30"/>
    <w:uiPriority w:val="9"/>
    <w:qFormat/>
    <w:pPr>
      <w:keepNext/>
      <w:spacing w:line="360" w:lineRule="auto"/>
      <w:ind w:firstLine="900"/>
      <w:jc w:val="both"/>
      <w:outlineLvl w:val="2"/>
    </w:pPr>
    <w:rPr>
      <w:b/>
    </w:rPr>
  </w:style>
  <w:style w:type="paragraph" w:styleId="4">
    <w:name w:val="heading 4"/>
    <w:basedOn w:val="a"/>
    <w:next w:val="a"/>
    <w:link w:val="40"/>
    <w:uiPriority w:val="9"/>
    <w:qFormat/>
    <w:pPr>
      <w:keepNext/>
      <w:spacing w:line="360" w:lineRule="auto"/>
      <w:ind w:firstLine="900"/>
      <w:jc w:val="center"/>
      <w:outlineLvl w:val="3"/>
    </w:pPr>
    <w:rPr>
      <w:b/>
    </w:rPr>
  </w:style>
  <w:style w:type="paragraph" w:styleId="5">
    <w:name w:val="heading 5"/>
    <w:basedOn w:val="a"/>
    <w:next w:val="a"/>
    <w:link w:val="50"/>
    <w:uiPriority w:val="9"/>
    <w:qFormat/>
    <w:pPr>
      <w:keepNext/>
      <w:jc w:val="center"/>
      <w:outlineLvl w:val="4"/>
    </w:pPr>
    <w:rPr>
      <w:b/>
      <w:sz w:val="28"/>
    </w:rPr>
  </w:style>
  <w:style w:type="paragraph" w:styleId="6">
    <w:name w:val="heading 6"/>
    <w:basedOn w:val="a"/>
    <w:next w:val="a"/>
    <w:link w:val="60"/>
    <w:uiPriority w:val="9"/>
    <w:qFormat/>
    <w:pPr>
      <w:keepNext/>
      <w:spacing w:line="360" w:lineRule="auto"/>
      <w:ind w:firstLine="708"/>
      <w:jc w:val="center"/>
      <w:outlineLvl w:val="5"/>
    </w:pPr>
    <w:rPr>
      <w:b/>
      <w:sz w:val="28"/>
    </w:rPr>
  </w:style>
  <w:style w:type="paragraph" w:styleId="7">
    <w:name w:val="heading 7"/>
    <w:basedOn w:val="a"/>
    <w:next w:val="a"/>
    <w:link w:val="70"/>
    <w:uiPriority w:val="9"/>
    <w:qFormat/>
    <w:pPr>
      <w:keepNext/>
      <w:spacing w:line="360" w:lineRule="auto"/>
      <w:ind w:left="357"/>
      <w:jc w:val="center"/>
      <w:outlineLvl w:val="6"/>
    </w:pPr>
    <w:rPr>
      <w:b/>
      <w:sz w:val="28"/>
    </w:rPr>
  </w:style>
  <w:style w:type="paragraph" w:styleId="8">
    <w:name w:val="heading 8"/>
    <w:basedOn w:val="a"/>
    <w:next w:val="a"/>
    <w:link w:val="80"/>
    <w:uiPriority w:val="9"/>
    <w:qFormat/>
    <w:pPr>
      <w:keepNext/>
      <w:spacing w:line="360" w:lineRule="auto"/>
      <w:jc w:val="center"/>
      <w:outlineLvl w:val="7"/>
    </w:pPr>
    <w:rPr>
      <w:b/>
      <w:sz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4"/>
    </w:rPr>
  </w:style>
  <w:style w:type="paragraph" w:styleId="21">
    <w:name w:val="Body Text 2"/>
    <w:basedOn w:val="a"/>
    <w:link w:val="22"/>
    <w:pPr>
      <w:jc w:val="both"/>
    </w:pPr>
  </w:style>
  <w:style w:type="character" w:customStyle="1" w:styleId="22">
    <w:name w:val="Основной текст 2 Знак"/>
    <w:basedOn w:val="11"/>
    <w:link w:val="21"/>
    <w:rPr>
      <w:sz w:val="24"/>
    </w:rPr>
  </w:style>
  <w:style w:type="paragraph" w:styleId="23">
    <w:name w:val="toc 2"/>
    <w:next w:val="a"/>
    <w:link w:val="24"/>
    <w:uiPriority w:val="39"/>
    <w:pPr>
      <w:ind w:left="200"/>
    </w:pPr>
    <w:rPr>
      <w:rFonts w:ascii="XO Thames" w:hAnsi="XO Thames"/>
      <w:sz w:val="28"/>
    </w:rPr>
  </w:style>
  <w:style w:type="character" w:customStyle="1" w:styleId="24">
    <w:name w:val="Оглавление 2 Знак"/>
    <w:link w:val="23"/>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2">
    <w:name w:val="Обычный1"/>
    <w:link w:val="13"/>
    <w:rPr>
      <w:sz w:val="24"/>
    </w:rPr>
  </w:style>
  <w:style w:type="character" w:customStyle="1" w:styleId="13">
    <w:name w:val="Обычный1"/>
    <w:link w:val="12"/>
    <w:rPr>
      <w:sz w:val="24"/>
    </w:rPr>
  </w:style>
  <w:style w:type="character" w:customStyle="1" w:styleId="70">
    <w:name w:val="Заголовок 7 Знак"/>
    <w:basedOn w:val="11"/>
    <w:link w:val="7"/>
    <w:rPr>
      <w:b/>
      <w:sz w:val="28"/>
    </w:rPr>
  </w:style>
  <w:style w:type="paragraph" w:customStyle="1" w:styleId="14">
    <w:name w:val="Основной шрифт абзаца1"/>
    <w:link w:val="15"/>
  </w:style>
  <w:style w:type="character" w:customStyle="1" w:styleId="15">
    <w:name w:val="Основной шрифт абзаца1"/>
    <w:link w:val="14"/>
  </w:style>
  <w:style w:type="paragraph" w:customStyle="1" w:styleId="a3">
    <w:basedOn w:val="a"/>
    <w:next w:val="a4"/>
    <w:link w:val="a5"/>
    <w:semiHidden/>
    <w:unhideWhenUsed/>
    <w:pPr>
      <w:jc w:val="center"/>
    </w:pPr>
    <w:rPr>
      <w:b/>
    </w:rPr>
  </w:style>
  <w:style w:type="character" w:customStyle="1" w:styleId="a5">
    <w:basedOn w:val="11"/>
    <w:link w:val="a3"/>
    <w:semiHidden/>
    <w:unhideWhenUsed/>
    <w:rPr>
      <w:b/>
      <w:sz w:val="24"/>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styleId="a6">
    <w:name w:val="Body Text Indent"/>
    <w:basedOn w:val="a"/>
    <w:link w:val="a7"/>
    <w:pPr>
      <w:ind w:firstLine="709"/>
      <w:jc w:val="both"/>
    </w:pPr>
  </w:style>
  <w:style w:type="character" w:customStyle="1" w:styleId="a7">
    <w:name w:val="Основной текст с отступом Знак"/>
    <w:basedOn w:val="11"/>
    <w:link w:val="a6"/>
    <w:rPr>
      <w:sz w:val="24"/>
    </w:rPr>
  </w:style>
  <w:style w:type="paragraph" w:customStyle="1" w:styleId="210">
    <w:name w:val="Основной текст 21"/>
    <w:basedOn w:val="12"/>
    <w:link w:val="211"/>
  </w:style>
  <w:style w:type="character" w:customStyle="1" w:styleId="211">
    <w:name w:val="Основной текст 21"/>
    <w:basedOn w:val="13"/>
    <w:link w:val="210"/>
    <w:rPr>
      <w:sz w:val="24"/>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basedOn w:val="11"/>
    <w:link w:val="3"/>
    <w:rPr>
      <w:b/>
      <w:sz w:val="24"/>
    </w:rPr>
  </w:style>
  <w:style w:type="paragraph" w:customStyle="1" w:styleId="16">
    <w:name w:val="Основной шрифт абзаца1"/>
    <w:link w:val="17"/>
  </w:style>
  <w:style w:type="character" w:customStyle="1" w:styleId="17">
    <w:name w:val="Основной шрифт абзаца1"/>
    <w:link w:val="16"/>
  </w:style>
  <w:style w:type="paragraph" w:customStyle="1" w:styleId="25">
    <w:name w:val="Гиперссылка2"/>
    <w:link w:val="26"/>
    <w:rPr>
      <w:color w:val="0000FF"/>
      <w:u w:val="single"/>
    </w:rPr>
  </w:style>
  <w:style w:type="character" w:customStyle="1" w:styleId="26">
    <w:name w:val="Гиперссылка2"/>
    <w:link w:val="25"/>
    <w:rPr>
      <w:color w:val="0000FF"/>
      <w:u w:val="single"/>
    </w:rPr>
  </w:style>
  <w:style w:type="paragraph" w:customStyle="1" w:styleId="27">
    <w:name w:val="Основной шрифт абзаца2"/>
  </w:style>
  <w:style w:type="paragraph" w:customStyle="1" w:styleId="a8">
    <w:basedOn w:val="a"/>
    <w:next w:val="a4"/>
    <w:link w:val="a9"/>
    <w:semiHidden/>
    <w:unhideWhenUsed/>
    <w:pPr>
      <w:jc w:val="center"/>
    </w:pPr>
    <w:rPr>
      <w:b/>
    </w:rPr>
  </w:style>
  <w:style w:type="character" w:customStyle="1" w:styleId="a9">
    <w:basedOn w:val="11"/>
    <w:link w:val="a8"/>
    <w:semiHidden/>
    <w:unhideWhenUsed/>
    <w:rPr>
      <w:b/>
      <w:color w:val="000000"/>
      <w:sz w:val="24"/>
    </w:rPr>
  </w:style>
  <w:style w:type="paragraph" w:styleId="31">
    <w:name w:val="Body Text Indent 3"/>
    <w:basedOn w:val="a"/>
    <w:link w:val="32"/>
    <w:pPr>
      <w:ind w:firstLine="703"/>
      <w:jc w:val="both"/>
    </w:pPr>
  </w:style>
  <w:style w:type="character" w:customStyle="1" w:styleId="32">
    <w:name w:val="Основной текст с отступом 3 Знак"/>
    <w:basedOn w:val="11"/>
    <w:link w:val="31"/>
    <w:rPr>
      <w:sz w:val="24"/>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customStyle="1" w:styleId="18">
    <w:name w:val="Гиперссылка1"/>
    <w:link w:val="19"/>
    <w:rPr>
      <w:color w:val="0000FF"/>
      <w:u w:val="single"/>
    </w:rPr>
  </w:style>
  <w:style w:type="character" w:customStyle="1" w:styleId="19">
    <w:name w:val="Гиперссылка1"/>
    <w:link w:val="18"/>
    <w:rPr>
      <w:color w:val="0000FF"/>
      <w:u w:val="single"/>
    </w:rPr>
  </w:style>
  <w:style w:type="character" w:customStyle="1" w:styleId="50">
    <w:name w:val="Заголовок 5 Знак"/>
    <w:basedOn w:val="11"/>
    <w:link w:val="5"/>
    <w:rPr>
      <w:b/>
      <w:sz w:val="28"/>
    </w:rPr>
  </w:style>
  <w:style w:type="paragraph" w:customStyle="1" w:styleId="apple-converted-space">
    <w:name w:val="apple-converted-space"/>
    <w:basedOn w:val="16"/>
    <w:link w:val="apple-converted-space0"/>
  </w:style>
  <w:style w:type="character" w:customStyle="1" w:styleId="apple-converted-space0">
    <w:name w:val="apple-converted-space"/>
    <w:basedOn w:val="17"/>
    <w:link w:val="apple-converted-space"/>
  </w:style>
  <w:style w:type="character" w:customStyle="1" w:styleId="10">
    <w:name w:val="Заголовок 1 Знак"/>
    <w:basedOn w:val="11"/>
    <w:link w:val="1"/>
    <w:rPr>
      <w:b/>
      <w:sz w:val="24"/>
    </w:rPr>
  </w:style>
  <w:style w:type="paragraph" w:styleId="aa">
    <w:name w:val="Body Text"/>
    <w:basedOn w:val="a"/>
    <w:link w:val="ab"/>
    <w:pPr>
      <w:jc w:val="center"/>
    </w:pPr>
  </w:style>
  <w:style w:type="character" w:customStyle="1" w:styleId="ab">
    <w:name w:val="Основной текст Знак"/>
    <w:basedOn w:val="11"/>
    <w:link w:val="aa"/>
    <w:rPr>
      <w:sz w:val="24"/>
    </w:rPr>
  </w:style>
  <w:style w:type="paragraph" w:customStyle="1" w:styleId="35">
    <w:name w:val="Гиперссылка3"/>
    <w:link w:val="ac"/>
    <w:rPr>
      <w:color w:val="0000FF"/>
      <w:u w:val="single"/>
    </w:rPr>
  </w:style>
  <w:style w:type="character" w:styleId="ac">
    <w:name w:val="Hyperlink"/>
    <w:link w:val="35"/>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character" w:customStyle="1" w:styleId="80">
    <w:name w:val="Заголовок 8 Знак"/>
    <w:basedOn w:val="11"/>
    <w:link w:val="8"/>
    <w:rPr>
      <w:b/>
      <w:sz w:val="32"/>
    </w:rPr>
  </w:style>
  <w:style w:type="paragraph" w:styleId="1a">
    <w:name w:val="toc 1"/>
    <w:next w:val="a"/>
    <w:link w:val="1b"/>
    <w:uiPriority w:val="39"/>
    <w:rPr>
      <w:rFonts w:ascii="XO Thames" w:hAnsi="XO Thames"/>
      <w:b/>
      <w:sz w:val="28"/>
    </w:rPr>
  </w:style>
  <w:style w:type="character" w:customStyle="1" w:styleId="1b">
    <w:name w:val="Оглавление 1 Знак"/>
    <w:link w:val="1a"/>
    <w:rPr>
      <w:rFonts w:ascii="XO Thames" w:hAnsi="XO Thames"/>
      <w:b/>
      <w:sz w:val="28"/>
    </w:rPr>
  </w:style>
  <w:style w:type="paragraph" w:customStyle="1" w:styleId="1c">
    <w:name w:val="Обычный1"/>
    <w:link w:val="1d"/>
    <w:rPr>
      <w:sz w:val="24"/>
    </w:rPr>
  </w:style>
  <w:style w:type="character" w:customStyle="1" w:styleId="1d">
    <w:name w:val="Обычный1"/>
    <w:link w:val="1c"/>
    <w:rPr>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styleId="ad">
    <w:name w:val="Normal (Web)"/>
    <w:basedOn w:val="a"/>
    <w:link w:val="ae"/>
    <w:pPr>
      <w:spacing w:beforeAutospacing="1" w:afterAutospacing="1"/>
    </w:pPr>
  </w:style>
  <w:style w:type="character" w:customStyle="1" w:styleId="ae">
    <w:name w:val="Обычный (веб) Знак"/>
    <w:basedOn w:val="11"/>
    <w:link w:val="ad"/>
    <w:rPr>
      <w:color w:val="000000"/>
      <w:sz w:val="24"/>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28">
    <w:name w:val="Body Text Indent 2"/>
    <w:basedOn w:val="a"/>
    <w:link w:val="29"/>
    <w:pPr>
      <w:ind w:firstLine="1418"/>
      <w:jc w:val="both"/>
    </w:pPr>
  </w:style>
  <w:style w:type="character" w:customStyle="1" w:styleId="29">
    <w:name w:val="Основной текст с отступом 2 Знак"/>
    <w:basedOn w:val="11"/>
    <w:link w:val="28"/>
    <w:rPr>
      <w:sz w:val="24"/>
    </w:rPr>
  </w:style>
  <w:style w:type="paragraph" w:styleId="af">
    <w:name w:val="Subtitle"/>
    <w:next w:val="a"/>
    <w:link w:val="af0"/>
    <w:uiPriority w:val="11"/>
    <w:qFormat/>
    <w:pPr>
      <w:jc w:val="both"/>
    </w:pPr>
    <w:rPr>
      <w:rFonts w:ascii="XO Thames" w:hAnsi="XO Thames"/>
      <w:i/>
      <w:sz w:val="24"/>
    </w:rPr>
  </w:style>
  <w:style w:type="character" w:customStyle="1" w:styleId="af0">
    <w:name w:val="Подзаголовок Знак"/>
    <w:link w:val="af"/>
    <w:rPr>
      <w:rFonts w:ascii="XO Thames" w:hAnsi="XO Thames"/>
      <w:i/>
      <w:sz w:val="24"/>
    </w:rPr>
  </w:style>
  <w:style w:type="paragraph" w:styleId="af1">
    <w:name w:val="Balloon Text"/>
    <w:basedOn w:val="a"/>
    <w:link w:val="af2"/>
    <w:rPr>
      <w:rFonts w:ascii="Segoe UI" w:hAnsi="Segoe UI"/>
      <w:sz w:val="18"/>
    </w:rPr>
  </w:style>
  <w:style w:type="character" w:customStyle="1" w:styleId="af2">
    <w:name w:val="Текст выноски Знак"/>
    <w:basedOn w:val="11"/>
    <w:link w:val="af1"/>
    <w:rPr>
      <w:rFonts w:ascii="Segoe UI" w:hAnsi="Segoe UI"/>
      <w:sz w:val="18"/>
    </w:rPr>
  </w:style>
  <w:style w:type="paragraph" w:styleId="a4">
    <w:name w:val="Title"/>
    <w:basedOn w:val="a"/>
    <w:link w:val="af3"/>
    <w:uiPriority w:val="10"/>
    <w:qFormat/>
    <w:pPr>
      <w:jc w:val="center"/>
    </w:pPr>
    <w:rPr>
      <w:b/>
    </w:rPr>
  </w:style>
  <w:style w:type="character" w:customStyle="1" w:styleId="af3">
    <w:name w:val="Заголовок Знак"/>
    <w:basedOn w:val="11"/>
    <w:link w:val="a4"/>
    <w:rPr>
      <w:b/>
      <w:sz w:val="24"/>
    </w:rPr>
  </w:style>
  <w:style w:type="character" w:customStyle="1" w:styleId="40">
    <w:name w:val="Заголовок 4 Знак"/>
    <w:basedOn w:val="11"/>
    <w:link w:val="4"/>
    <w:rPr>
      <w:b/>
      <w:sz w:val="24"/>
    </w:rPr>
  </w:style>
  <w:style w:type="paragraph" w:styleId="36">
    <w:name w:val="Body Text 3"/>
    <w:basedOn w:val="a"/>
    <w:link w:val="37"/>
    <w:pPr>
      <w:jc w:val="center"/>
    </w:pPr>
    <w:rPr>
      <w:i/>
    </w:rPr>
  </w:style>
  <w:style w:type="character" w:customStyle="1" w:styleId="37">
    <w:name w:val="Основной текст 3 Знак"/>
    <w:basedOn w:val="11"/>
    <w:link w:val="36"/>
    <w:rPr>
      <w:i/>
      <w:sz w:val="24"/>
    </w:rPr>
  </w:style>
  <w:style w:type="character" w:customStyle="1" w:styleId="20">
    <w:name w:val="Заголовок 2 Знак"/>
    <w:basedOn w:val="11"/>
    <w:link w:val="2"/>
    <w:rPr>
      <w:b/>
      <w:sz w:val="24"/>
    </w:rPr>
  </w:style>
  <w:style w:type="paragraph" w:customStyle="1" w:styleId="af4">
    <w:basedOn w:val="a"/>
    <w:next w:val="a4"/>
    <w:link w:val="af5"/>
    <w:semiHidden/>
    <w:unhideWhenUsed/>
    <w:pPr>
      <w:jc w:val="center"/>
    </w:pPr>
    <w:rPr>
      <w:b/>
    </w:rPr>
  </w:style>
  <w:style w:type="character" w:customStyle="1" w:styleId="af5">
    <w:basedOn w:val="11"/>
    <w:link w:val="af4"/>
    <w:semiHidden/>
    <w:unhideWhenUsed/>
    <w:rPr>
      <w:b/>
      <w:color w:val="000000"/>
      <w:sz w:val="24"/>
    </w:rPr>
  </w:style>
  <w:style w:type="paragraph" w:styleId="af6">
    <w:name w:val="List Paragraph"/>
    <w:basedOn w:val="a"/>
    <w:link w:val="af7"/>
    <w:pPr>
      <w:spacing w:after="200" w:line="276" w:lineRule="auto"/>
      <w:ind w:left="720"/>
      <w:contextualSpacing/>
    </w:pPr>
    <w:rPr>
      <w:rFonts w:ascii="Calibri" w:hAnsi="Calibri"/>
      <w:sz w:val="22"/>
    </w:rPr>
  </w:style>
  <w:style w:type="character" w:customStyle="1" w:styleId="af7">
    <w:name w:val="Абзац списка Знак"/>
    <w:basedOn w:val="11"/>
    <w:link w:val="af6"/>
    <w:rPr>
      <w:rFonts w:ascii="Calibri" w:hAnsi="Calibri"/>
      <w:sz w:val="22"/>
    </w:rPr>
  </w:style>
  <w:style w:type="character" w:customStyle="1" w:styleId="60">
    <w:name w:val="Заголовок 6 Знак"/>
    <w:basedOn w:val="11"/>
    <w:link w:val="6"/>
    <w:rPr>
      <w:b/>
      <w:sz w:val="28"/>
    </w:rPr>
  </w:style>
  <w:style w:type="paragraph" w:customStyle="1" w:styleId="af8">
    <w:basedOn w:val="a"/>
    <w:next w:val="a4"/>
    <w:link w:val="af9"/>
    <w:qFormat/>
    <w:rsid w:val="00B5735B"/>
    <w:pPr>
      <w:jc w:val="center"/>
    </w:pPr>
    <w:rPr>
      <w:b/>
      <w:bCs/>
      <w:szCs w:val="24"/>
    </w:rPr>
  </w:style>
  <w:style w:type="character" w:customStyle="1" w:styleId="af9">
    <w:name w:val="Название Знак"/>
    <w:link w:val="af8"/>
    <w:rsid w:val="00B5735B"/>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E697B-A707-4EAE-9BD4-7071091FD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3</Pages>
  <Words>1020</Words>
  <Characters>5819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Брыксина Татьяна Анатольевна</cp:lastModifiedBy>
  <cp:revision>20</cp:revision>
  <cp:lastPrinted>2026-05-25T09:19:00Z</cp:lastPrinted>
  <dcterms:created xsi:type="dcterms:W3CDTF">2024-01-24T03:37:00Z</dcterms:created>
  <dcterms:modified xsi:type="dcterms:W3CDTF">2026-05-25T09:21:00Z</dcterms:modified>
</cp:coreProperties>
</file>