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812" w:rsidRDefault="00686F59">
      <w:pPr>
        <w:pStyle w:val="ConsPlusNormal"/>
        <w:jc w:val="center"/>
        <w:rPr>
          <w:sz w:val="24"/>
        </w:rPr>
      </w:pPr>
      <w:bookmarkStart w:id="0" w:name="P149"/>
      <w:bookmarkEnd w:id="0"/>
      <w:r>
        <w:rPr>
          <w:sz w:val="24"/>
        </w:rPr>
        <w:t>ПЕРЕЧЕНЬ</w:t>
      </w:r>
    </w:p>
    <w:p w:rsidR="009A7812" w:rsidRDefault="00686F59">
      <w:pPr>
        <w:pStyle w:val="ConsPlusNormal"/>
        <w:jc w:val="center"/>
        <w:rPr>
          <w:sz w:val="24"/>
        </w:rPr>
      </w:pPr>
      <w:r>
        <w:rPr>
          <w:sz w:val="24"/>
        </w:rPr>
        <w:t>налоговых расходов города Магнитогорска на 202</w:t>
      </w:r>
      <w:r w:rsidR="005D46EB">
        <w:rPr>
          <w:sz w:val="24"/>
        </w:rPr>
        <w:t>5</w:t>
      </w:r>
      <w:r>
        <w:rPr>
          <w:sz w:val="24"/>
        </w:rPr>
        <w:t xml:space="preserve"> год</w:t>
      </w:r>
      <w:r w:rsidR="002546F5">
        <w:rPr>
          <w:sz w:val="24"/>
        </w:rPr>
        <w:t xml:space="preserve"> и плановый период 202</w:t>
      </w:r>
      <w:r w:rsidR="005D46EB">
        <w:rPr>
          <w:sz w:val="24"/>
        </w:rPr>
        <w:t>6</w:t>
      </w:r>
      <w:r w:rsidR="002546F5">
        <w:rPr>
          <w:sz w:val="24"/>
        </w:rPr>
        <w:t xml:space="preserve"> и 202</w:t>
      </w:r>
      <w:r w:rsidR="005D46EB">
        <w:rPr>
          <w:sz w:val="24"/>
        </w:rPr>
        <w:t>7</w:t>
      </w:r>
      <w:r w:rsidR="002546F5">
        <w:rPr>
          <w:sz w:val="24"/>
        </w:rPr>
        <w:t xml:space="preserve"> годов</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1902"/>
        <w:gridCol w:w="4359"/>
        <w:gridCol w:w="1836"/>
        <w:gridCol w:w="1836"/>
        <w:gridCol w:w="2006"/>
        <w:gridCol w:w="2084"/>
        <w:gridCol w:w="1580"/>
      </w:tblGrid>
      <w:tr w:rsidR="009A7812">
        <w:trPr>
          <w:tblHeader/>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 п/п</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Краткое наименование налогового расхода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Полное наименование налогового расхода</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Реквизиты нормативного правового акта, устанавливающего налоговый расход</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Структурная единица нормативного правового акта, устанавливающего</w:t>
            </w:r>
          </w:p>
          <w:p w:rsidR="009A7812" w:rsidRDefault="00686F59">
            <w:pPr>
              <w:pStyle w:val="ConsPlusNormal"/>
              <w:jc w:val="center"/>
              <w:rPr>
                <w:sz w:val="20"/>
              </w:rPr>
            </w:pPr>
            <w:r>
              <w:rPr>
                <w:sz w:val="20"/>
              </w:rPr>
              <w:t>налоговый расход</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Наименование муниципальной программы и (или) целей социально - экономической политики города, не относящихся к муниципальным программам, в целях реализации которых установлены налоговые</w:t>
            </w:r>
          </w:p>
          <w:p w:rsidR="009A7812" w:rsidRDefault="00686F59">
            <w:pPr>
              <w:pStyle w:val="ConsPlusNormal"/>
              <w:jc w:val="center"/>
              <w:rPr>
                <w:sz w:val="20"/>
              </w:rPr>
            </w:pPr>
            <w:r>
              <w:rPr>
                <w:sz w:val="20"/>
              </w:rPr>
              <w:t>расходы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Цели муниципальной программы</w:t>
            </w:r>
          </w:p>
          <w:p w:rsidR="009A7812" w:rsidRDefault="00686F59">
            <w:pPr>
              <w:pStyle w:val="ConsPlusNormal"/>
              <w:jc w:val="center"/>
              <w:rPr>
                <w:sz w:val="20"/>
              </w:rPr>
            </w:pPr>
            <w:r>
              <w:rPr>
                <w:sz w:val="20"/>
              </w:rPr>
              <w:t>и (или) цели социально-экономической политики города, не относящиеся к муниципальным программам, в целях реализации которых установлены налоговые расходы</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Куратор налогового расхода</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2</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3</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6</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7</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8</w:t>
            </w:r>
          </w:p>
        </w:tc>
      </w:tr>
      <w:tr w:rsidR="009A7812">
        <w:trPr>
          <w:trHeight w:val="1044"/>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земельному налогу органам местного самоуправления</w:t>
            </w:r>
          </w:p>
        </w:tc>
        <w:tc>
          <w:tcPr>
            <w:tcW w:w="4359" w:type="dxa"/>
            <w:tcBorders>
              <w:top w:val="single" w:sz="4" w:space="0" w:color="000000"/>
              <w:left w:val="single" w:sz="4" w:space="0" w:color="000000"/>
              <w:bottom w:val="single" w:sz="4" w:space="0" w:color="000000"/>
              <w:right w:val="single" w:sz="4" w:space="0" w:color="000000"/>
            </w:tcBorders>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органы местного самоуправления в отношении земельных участков, предоставленных для обеспечения их деятельности</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Решение МГСД от 28.04.2010 № 73 «Об утверждении Положения о земельном налоге на территории города Магнитогорска» (далее – Решение)</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1 п.3</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техническая целевая категория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 xml:space="preserve">Отдел бухгалтерского учета и отчетности </w:t>
            </w:r>
          </w:p>
          <w:p w:rsidR="009A7812" w:rsidRDefault="00686F59">
            <w:pPr>
              <w:pStyle w:val="ConsPlusNormal"/>
              <w:jc w:val="center"/>
              <w:rPr>
                <w:sz w:val="20"/>
              </w:rPr>
            </w:pPr>
            <w:r>
              <w:rPr>
                <w:sz w:val="20"/>
              </w:rPr>
              <w:t xml:space="preserve">администрации города Магнитогорска </w:t>
            </w:r>
          </w:p>
          <w:p w:rsidR="009A7812" w:rsidRDefault="009A7812">
            <w:pPr>
              <w:pStyle w:val="ConsPlusNormal"/>
              <w:jc w:val="center"/>
              <w:rPr>
                <w:sz w:val="20"/>
              </w:rPr>
            </w:pP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2</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организациям, осуществляющим деятельность с использованием социально значимых объектов городской инфраструктуры</w:t>
            </w:r>
          </w:p>
        </w:tc>
        <w:tc>
          <w:tcPr>
            <w:tcW w:w="4359" w:type="dxa"/>
            <w:tcBorders>
              <w:top w:val="single" w:sz="4" w:space="0" w:color="000000"/>
              <w:left w:val="single" w:sz="4" w:space="0" w:color="000000"/>
              <w:bottom w:val="single" w:sz="4" w:space="0" w:color="000000"/>
              <w:right w:val="single" w:sz="4" w:space="0" w:color="000000"/>
            </w:tcBorders>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организации в отношении земельных участков, используемых в целях обеспечения их деятельности, занятых объектами инженерной инфраструктуры (электро-, тепло-, водоснабжение, водоотведение, очистка сточных вод), контейнерными площадками для бытовых отходов, объектами для утилизации (захоронения) твердых бытовых отходов, трамвайными путями, закрепленными за ними собственником на праве хозяйственного ведения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2 п.3</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техн</w:t>
            </w:r>
            <w:bookmarkStart w:id="1" w:name="_GoBack"/>
            <w:bookmarkEnd w:id="1"/>
            <w:r>
              <w:rPr>
                <w:sz w:val="20"/>
              </w:rPr>
              <w:t>ическая целевая категория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транспорта и коммунального хозяйства</w:t>
            </w:r>
          </w:p>
        </w:tc>
      </w:tr>
      <w:tr w:rsidR="009A7812">
        <w:trPr>
          <w:trHeight w:val="2866"/>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3</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садоводческим, огородническим некоммерческим объединениям граждан</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садоводческие, огороднические некоммерческие объединения граждан в отношении земель общего пользования данных объединений (лесозащитных полос, проездов и других земель, не занятых индивидуальными садовыми, огородническими участками), а также в отношении земельных участков, используемых для садоводства, огородничества лицами, указанными в </w:t>
            </w:r>
            <w:proofErr w:type="spellStart"/>
            <w:r>
              <w:rPr>
                <w:rFonts w:ascii="Times New Roman" w:hAnsi="Times New Roman"/>
                <w:sz w:val="20"/>
              </w:rPr>
              <w:t>п.п</w:t>
            </w:r>
            <w:proofErr w:type="spellEnd"/>
            <w:r>
              <w:rPr>
                <w:rFonts w:ascii="Times New Roman" w:hAnsi="Times New Roman"/>
                <w:sz w:val="20"/>
              </w:rPr>
              <w:t>. 4 п.3 Решения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3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«Поддержка садоводческих некоммерческих товариществ, расположенных на территории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Оказание поддержки садоводческим некоммерческим товариществам, расположенным на территории города Магнитогорска, в рамках полномочий органов местного самоуправления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 xml:space="preserve">Отдел бухгалтерского учета и отчетности </w:t>
            </w:r>
          </w:p>
          <w:p w:rsidR="009A7812" w:rsidRDefault="00686F59">
            <w:pPr>
              <w:pStyle w:val="ConsPlusNormal"/>
              <w:jc w:val="center"/>
              <w:rPr>
                <w:sz w:val="20"/>
              </w:rPr>
            </w:pPr>
            <w:r>
              <w:rPr>
                <w:sz w:val="20"/>
              </w:rPr>
              <w:t xml:space="preserve">администрации города Магнитогорска </w:t>
            </w:r>
          </w:p>
          <w:p w:rsidR="009A7812" w:rsidRDefault="009A7812">
            <w:pPr>
              <w:pStyle w:val="ConsPlusNormal"/>
              <w:jc w:val="center"/>
              <w:rPr>
                <w:sz w:val="20"/>
              </w:rPr>
            </w:pPr>
          </w:p>
        </w:tc>
      </w:tr>
      <w:tr w:rsidR="009A7812">
        <w:trPr>
          <w:trHeight w:val="1977"/>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4</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земельному налогу льготным категориям граждан в отношении земельных участков определённых видов разрешённого использования</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rPr>
                <w:rFonts w:ascii="Times New Roman" w:hAnsi="Times New Roman"/>
                <w:sz w:val="20"/>
              </w:rPr>
            </w:pPr>
            <w:r>
              <w:rPr>
                <w:rFonts w:ascii="Times New Roman" w:hAnsi="Times New Roman"/>
                <w:sz w:val="20"/>
              </w:rPr>
              <w:t>от уплаты земельного налога в отношении одного объекта каждого вида земельных участков (части земельных участков), занятых индивидуальным жилищным фондом или предоставленных (приобретенных) для индивидуального жилищного строительства, площадь которых не превышает 1500 м2, а также в отношении земельных участков, предоставленных (приобретенных) для личного подсобного хозяйства, садоводства, огородничества или занятых индивидуальными и кооперативными гаражами, погребами освобождаются категории граждан указанные п. 5статьи 391 НК РФ и дополнительные категории налогоплательщиков:</w:t>
            </w:r>
          </w:p>
          <w:p w:rsidR="009A7812" w:rsidRDefault="00686F59">
            <w:pPr>
              <w:spacing w:after="0" w:line="240" w:lineRule="auto"/>
              <w:rPr>
                <w:rFonts w:ascii="Times New Roman" w:hAnsi="Times New Roman"/>
                <w:sz w:val="20"/>
              </w:rPr>
            </w:pPr>
            <w:r>
              <w:rPr>
                <w:rFonts w:ascii="Times New Roman" w:hAnsi="Times New Roman"/>
                <w:sz w:val="20"/>
              </w:rPr>
              <w:t>- инвалиды III группы;</w:t>
            </w:r>
          </w:p>
          <w:p w:rsidR="009A7812" w:rsidRDefault="00686F59">
            <w:pPr>
              <w:spacing w:after="0" w:line="240" w:lineRule="auto"/>
              <w:rPr>
                <w:rFonts w:ascii="Times New Roman" w:hAnsi="Times New Roman"/>
                <w:sz w:val="20"/>
              </w:rPr>
            </w:pPr>
            <w:r>
              <w:rPr>
                <w:rFonts w:ascii="Times New Roman" w:hAnsi="Times New Roman"/>
                <w:sz w:val="20"/>
              </w:rPr>
              <w:t>- члены многодетных семей с тремя и более детьми в возрасте до 18 лет;</w:t>
            </w:r>
          </w:p>
          <w:p w:rsidR="009A7812" w:rsidRDefault="00686F59">
            <w:pPr>
              <w:spacing w:after="0" w:line="240" w:lineRule="auto"/>
              <w:rPr>
                <w:rFonts w:ascii="Times New Roman" w:hAnsi="Times New Roman"/>
                <w:sz w:val="20"/>
              </w:rPr>
            </w:pPr>
            <w:r>
              <w:rPr>
                <w:rFonts w:ascii="Times New Roman" w:hAnsi="Times New Roman"/>
                <w:sz w:val="20"/>
              </w:rPr>
              <w:t>- члены семей, воспитывающих детей-инвалидов;</w:t>
            </w:r>
          </w:p>
          <w:p w:rsidR="009A7812" w:rsidRDefault="00686F59">
            <w:pPr>
              <w:spacing w:after="0" w:line="240" w:lineRule="auto"/>
              <w:rPr>
                <w:rFonts w:ascii="Times New Roman" w:hAnsi="Times New Roman"/>
                <w:sz w:val="20"/>
              </w:rPr>
            </w:pPr>
            <w:r>
              <w:rPr>
                <w:rFonts w:ascii="Times New Roman" w:hAnsi="Times New Roman"/>
                <w:sz w:val="20"/>
              </w:rPr>
              <w:lastRenderedPageBreak/>
              <w:t>- члены семей, потерявших кормильца и воспитывающих несовершеннолетних детей;</w:t>
            </w:r>
          </w:p>
          <w:p w:rsidR="009A7812" w:rsidRDefault="00686F59">
            <w:pPr>
              <w:spacing w:after="0" w:line="240" w:lineRule="auto"/>
              <w:rPr>
                <w:rFonts w:ascii="Times New Roman" w:hAnsi="Times New Roman"/>
                <w:sz w:val="20"/>
              </w:rPr>
            </w:pPr>
            <w:r>
              <w:rPr>
                <w:rFonts w:ascii="Times New Roman" w:hAnsi="Times New Roman"/>
                <w:sz w:val="20"/>
              </w:rPr>
              <w:t>- одинокие родители (лица, их замещающие) с ребенком или детьми в возрасте до 18 лет;</w:t>
            </w:r>
          </w:p>
          <w:p w:rsidR="009A7812" w:rsidRDefault="00686F59">
            <w:pPr>
              <w:spacing w:after="0" w:line="240" w:lineRule="auto"/>
              <w:rPr>
                <w:rFonts w:ascii="Times New Roman" w:hAnsi="Times New Roman"/>
                <w:sz w:val="20"/>
              </w:rPr>
            </w:pPr>
            <w:r>
              <w:rPr>
                <w:rFonts w:ascii="Times New Roman" w:hAnsi="Times New Roman"/>
                <w:sz w:val="20"/>
              </w:rPr>
              <w:t>- несовершеннолетние дети, родители, опекуны и попечители которых пользуются льготами по налогу на имущество физических лиц;</w:t>
            </w:r>
          </w:p>
          <w:p w:rsidR="009A7812" w:rsidRDefault="00686F59">
            <w:pPr>
              <w:spacing w:after="0" w:line="240" w:lineRule="auto"/>
              <w:rPr>
                <w:rFonts w:ascii="Times New Roman" w:hAnsi="Times New Roman"/>
                <w:sz w:val="20"/>
              </w:rPr>
            </w:pPr>
            <w:r>
              <w:rPr>
                <w:rFonts w:ascii="Times New Roman" w:hAnsi="Times New Roman"/>
                <w:sz w:val="20"/>
              </w:rPr>
              <w:t>- граждане, выполнявшие интернациональный долг в Республике Афганистан;</w:t>
            </w:r>
          </w:p>
          <w:p w:rsidR="009A7812" w:rsidRDefault="00686F59">
            <w:pPr>
              <w:spacing w:line="240" w:lineRule="auto"/>
              <w:rPr>
                <w:rFonts w:ascii="Times New Roman" w:hAnsi="Times New Roman"/>
                <w:sz w:val="20"/>
              </w:rPr>
            </w:pPr>
            <w:r>
              <w:rPr>
                <w:rFonts w:ascii="Times New Roman" w:hAnsi="Times New Roman"/>
                <w:sz w:val="20"/>
              </w:rPr>
              <w:t>- граждане, принимавшие участие в боевых действиях на территории Чеченской республики.</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4 п.3</w:t>
            </w:r>
          </w:p>
          <w:p w:rsidR="009A7812" w:rsidRDefault="009A7812">
            <w:pPr>
              <w:pStyle w:val="ConsPlusNormal"/>
              <w:rPr>
                <w:sz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5</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гаражным кооперативам, погребам</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 xml:space="preserve">от уплаты земельного налога освобождаются гаражные кооперативы, погреба в отношении земель общего пользования данных организаций (лесозащитных полос, проездов и других земель, не занятых индивидуальными и кооперативными гаражами, погребами) пропорционально числу их членов, являющихся пенсионерами, а также в отношении земельных участков, занятых гаражами, погребами, принадлежащих лицам, указанным в </w:t>
            </w:r>
            <w:proofErr w:type="spellStart"/>
            <w:r>
              <w:rPr>
                <w:rFonts w:ascii="Times New Roman" w:hAnsi="Times New Roman"/>
                <w:sz w:val="20"/>
              </w:rPr>
              <w:t>п.п</w:t>
            </w:r>
            <w:proofErr w:type="spellEnd"/>
            <w:r>
              <w:rPr>
                <w:rFonts w:ascii="Times New Roman" w:hAnsi="Times New Roman"/>
                <w:sz w:val="20"/>
              </w:rPr>
              <w:t>. 4 п.3 Решения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п.п.5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6</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земельному налогу управляющим компаниям индустриальных (промышленных) парков</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на период до 2029 года управляющие компании индустриальных (промышленных) парков, включенные в реестр индустриальных (промышленных) парков, управляющих компаний индустриальных </w:t>
            </w:r>
            <w:r>
              <w:rPr>
                <w:rFonts w:ascii="Times New Roman" w:hAnsi="Times New Roman"/>
                <w:sz w:val="20"/>
              </w:rPr>
              <w:lastRenderedPageBreak/>
              <w:t>(промышленных) парков в Челябинской области в соответствии с Порядком ведения реестра индустриальных (промышленных) парков, управляющих компаний индустриальных (промышленных) парков в Челябинской области, утвержденным постановлением Правительства Челябинской области от 29 января 2016 года №13-П</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п.п.7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w:t>
            </w:r>
          </w:p>
          <w:p w:rsidR="009A7812" w:rsidRDefault="00686F59">
            <w:pPr>
              <w:pStyle w:val="ConsPlusNormal"/>
              <w:jc w:val="center"/>
              <w:rPr>
                <w:sz w:val="20"/>
              </w:rPr>
            </w:pPr>
            <w:r>
              <w:rPr>
                <w:sz w:val="20"/>
              </w:rPr>
              <w:t xml:space="preserve">«Экономическое развитие и формирование инвестиционной привлекательности </w:t>
            </w:r>
            <w:r>
              <w:rPr>
                <w:sz w:val="20"/>
              </w:rPr>
              <w:lastRenderedPageBreak/>
              <w:t>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lastRenderedPageBreak/>
              <w:t>Оказание содействия развитию сферы малого и среднего предпринимательства 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7</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земельному налогу в отношении земельных участков, относящихся к землям населенных пунктов и расположенных в границах территориальной зоны Р-4 «Зона рекреационного назначения с объектами отдыха и социальной инфраструктуры» организациям, реализующим инвестиционные проекты по созданию новых объектов</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сроком на 5, 10 или 15 налоговых периодов организации, реализующие на территории города инвестиционные проекты по созданию новых объектов строительства (кроме жилой застройки), инфраструктуры, благоустройства, предусматривающие осуществление капитальных вложений в объеме не менее 250 миллионов рублей.</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п.п.8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 пункт 1.46 Плана мероприятий по реализации II этапа Стратегии социально-экономического развития города Магнитогорска до 2035 года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rPr>
            </w:pPr>
            <w:r>
              <w:rPr>
                <w:sz w:val="20"/>
              </w:rPr>
              <w:t>Повышение качества жизни, инновацио</w:t>
            </w:r>
            <w:r w:rsidR="002546F5">
              <w:rPr>
                <w:sz w:val="20"/>
              </w:rPr>
              <w:t>нное развитие социальной сферы</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8</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земельному налогу организациям и индивидуальным предпринимателям, осуществляющим деятельность в области спорта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jc w:val="both"/>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организации и индивидуальные предприниматели, осуществляющие основной (дополнительный) вид экономической деятельности в области спорта (ОКВЭД </w:t>
            </w:r>
            <w:hyperlink r:id="rId4" w:history="1">
              <w:r>
                <w:rPr>
                  <w:rFonts w:ascii="Times New Roman" w:hAnsi="Times New Roman"/>
                  <w:sz w:val="20"/>
                </w:rPr>
                <w:t>93.11</w:t>
              </w:r>
            </w:hyperlink>
            <w:r>
              <w:rPr>
                <w:rFonts w:ascii="Times New Roman" w:hAnsi="Times New Roman"/>
                <w:sz w:val="20"/>
              </w:rPr>
              <w:t>), в отношении земельных участков с видом разрешенного использования "Размещение зданий и сооружений для занятия спортом", занятых объектами спорта</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п.п.9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w:t>
            </w:r>
          </w:p>
          <w:p w:rsidR="009A7812" w:rsidRDefault="00686F59">
            <w:pPr>
              <w:pStyle w:val="ConsPlusNormal"/>
              <w:jc w:val="center"/>
              <w:rPr>
                <w:sz w:val="20"/>
              </w:rPr>
            </w:pPr>
            <w:r>
              <w:rPr>
                <w:sz w:val="20"/>
              </w:rPr>
              <w:t>пункт 1.46 Плана мероприятий по реализации II этапа Стратегии социально-экономического развития города Магнитогорска до 2035 года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highlight w:val="yellow"/>
              </w:rPr>
            </w:pPr>
            <w:r>
              <w:rPr>
                <w:sz w:val="20"/>
              </w:rPr>
              <w:t xml:space="preserve">Повышение качества жизни, инновационное развитие социальной сферы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9</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rStyle w:val="1"/>
                <w:rFonts w:ascii="Times New Roman" w:hAnsi="Times New Roman"/>
                <w:sz w:val="20"/>
              </w:rPr>
              <w:t>льгота по земельному налогу малым технологическим компаниям</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jc w:val="both"/>
              <w:rPr>
                <w:rFonts w:ascii="Times New Roman" w:hAnsi="Times New Roman"/>
                <w:sz w:val="20"/>
              </w:rPr>
            </w:pPr>
            <w:r>
              <w:rPr>
                <w:rStyle w:val="1"/>
                <w:rFonts w:ascii="Times New Roman" w:hAnsi="Times New Roman"/>
                <w:sz w:val="20"/>
              </w:rPr>
              <w:t>от уплаты земельного налога освобождаются в полном объеме малые технологические компании, включенные в реестр в соответствии с Федеральным законом от 04.08.2023 № 478-ФЗ «О развитии технологических компаний в Российской Федерации»</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10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w:t>
            </w:r>
          </w:p>
          <w:p w:rsidR="009A7812" w:rsidRDefault="00686F59">
            <w:pPr>
              <w:pStyle w:val="ConsPlusNormal"/>
              <w:jc w:val="center"/>
              <w:rPr>
                <w:sz w:val="20"/>
              </w:rPr>
            </w:pPr>
            <w:r>
              <w:rPr>
                <w:sz w:val="20"/>
              </w:rPr>
              <w:t>пункт 1.46 Плана мероприятий по реализации II этапа Стратегии социально-экономического развития города Магнитогорска до 2035 года</w:t>
            </w:r>
          </w:p>
          <w:p w:rsidR="00686F59" w:rsidRDefault="00686F59">
            <w:pPr>
              <w:pStyle w:val="ConsPlusNormal"/>
              <w:jc w:val="center"/>
              <w:rPr>
                <w:sz w:val="20"/>
              </w:rPr>
            </w:pPr>
          </w:p>
          <w:p w:rsidR="00686F59" w:rsidRDefault="00686F59">
            <w:pPr>
              <w:pStyle w:val="ConsPlusNormal"/>
              <w:jc w:val="center"/>
              <w:rPr>
                <w:sz w:val="20"/>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rPr>
            </w:pPr>
            <w:r>
              <w:rPr>
                <w:sz w:val="20"/>
              </w:rPr>
              <w:t>Развитие отраслей экономики как постоянного места работы жителей)</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10</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812" w:rsidRDefault="00686F59">
            <w:pPr>
              <w:pStyle w:val="ConsPlusNormal"/>
              <w:rPr>
                <w:sz w:val="20"/>
              </w:rPr>
            </w:pPr>
            <w:r>
              <w:rPr>
                <w:sz w:val="20"/>
              </w:rPr>
              <w:t>пониженная ставка налога на имущество физических лиц по отдельным видам объектов имущества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налоговая ставка устанавливается в размере 1,5 процента для объектов налогообложения, включенных в перечень, определяемый в соответствии с п. 7 статьи 378.2 НК РФ, а также для объектов налогообложения предусмотренных абзацем вторым п. 10 статьи 378.2 НК РФ</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Решение МГСД от 24 ноября 2015 г. № 187</w:t>
            </w:r>
          </w:p>
          <w:p w:rsidR="009A7812" w:rsidRDefault="00686F59">
            <w:pPr>
              <w:pStyle w:val="ConsPlusNormal"/>
              <w:jc w:val="center"/>
              <w:rPr>
                <w:sz w:val="20"/>
              </w:rPr>
            </w:pPr>
            <w:r>
              <w:rPr>
                <w:sz w:val="20"/>
              </w:rPr>
              <w:t>«О введении налога на имущество физических лиц в городе Магнитогорске»</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6, 7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w:t>
            </w:r>
          </w:p>
          <w:p w:rsidR="009A7812" w:rsidRDefault="00686F59">
            <w:pPr>
              <w:pStyle w:val="ConsPlusNormal"/>
              <w:jc w:val="center"/>
              <w:rPr>
                <w:color w:val="FF0000"/>
                <w:sz w:val="20"/>
              </w:rPr>
            </w:pPr>
            <w:r>
              <w:rPr>
                <w:sz w:val="20"/>
              </w:rPr>
              <w:t>«Экономическое развитие и формирование инвестиционной привлекательности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Оказание содействия развитию сферы малого и среднего предпринимательства 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налогу на имущество физических лиц льготной категории граждан</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rPr>
                <w:rFonts w:ascii="Times New Roman" w:hAnsi="Times New Roman"/>
                <w:sz w:val="20"/>
              </w:rPr>
            </w:pPr>
            <w:r>
              <w:rPr>
                <w:rFonts w:ascii="Times New Roman" w:hAnsi="Times New Roman"/>
                <w:sz w:val="20"/>
              </w:rPr>
              <w:t>от уплаты налога на имущество физических лиц в отношении одного объекта налогообложения каждого вида расположенного в пределах города Магнитогорска освобождаются в полном объеме следующие дополнительные категории налогоплательщиков:</w:t>
            </w:r>
          </w:p>
          <w:p w:rsidR="009A7812" w:rsidRDefault="00686F59">
            <w:pPr>
              <w:spacing w:after="0"/>
              <w:rPr>
                <w:rFonts w:ascii="Times New Roman" w:hAnsi="Times New Roman"/>
                <w:sz w:val="20"/>
              </w:rPr>
            </w:pPr>
            <w:r>
              <w:rPr>
                <w:rFonts w:ascii="Times New Roman" w:hAnsi="Times New Roman"/>
                <w:sz w:val="20"/>
              </w:rPr>
              <w:t>1) члены многодетных семей с тремя и более детьми в возрасте до 18 лет;</w:t>
            </w:r>
          </w:p>
          <w:p w:rsidR="009A7812" w:rsidRDefault="00686F59">
            <w:pPr>
              <w:spacing w:after="0"/>
              <w:rPr>
                <w:rFonts w:ascii="Times New Roman" w:hAnsi="Times New Roman"/>
                <w:sz w:val="20"/>
              </w:rPr>
            </w:pPr>
            <w:r>
              <w:rPr>
                <w:rFonts w:ascii="Times New Roman" w:hAnsi="Times New Roman"/>
                <w:sz w:val="20"/>
              </w:rPr>
              <w:t>2) члены семьей, воспитывающих детей-инвалидов;</w:t>
            </w:r>
          </w:p>
          <w:p w:rsidR="009A7812" w:rsidRDefault="00686F59">
            <w:pPr>
              <w:spacing w:after="0"/>
              <w:rPr>
                <w:rFonts w:ascii="Times New Roman" w:hAnsi="Times New Roman"/>
                <w:sz w:val="20"/>
              </w:rPr>
            </w:pPr>
            <w:r>
              <w:rPr>
                <w:rFonts w:ascii="Times New Roman" w:hAnsi="Times New Roman"/>
                <w:sz w:val="20"/>
              </w:rPr>
              <w:t>3) члены семей, потерявшие кормильца и воспитывающие несовершеннолетних детей;</w:t>
            </w:r>
          </w:p>
          <w:p w:rsidR="009A7812" w:rsidRDefault="00686F59">
            <w:pPr>
              <w:spacing w:after="0"/>
              <w:rPr>
                <w:rFonts w:ascii="Times New Roman" w:hAnsi="Times New Roman"/>
                <w:sz w:val="20"/>
              </w:rPr>
            </w:pPr>
            <w:r>
              <w:rPr>
                <w:rFonts w:ascii="Times New Roman" w:hAnsi="Times New Roman"/>
                <w:sz w:val="20"/>
              </w:rPr>
              <w:t>4) одинокие родители (лица, их замещающие) с ребенком или детьми в возрасте до 18 лет;</w:t>
            </w:r>
          </w:p>
          <w:p w:rsidR="009A7812" w:rsidRDefault="00686F59">
            <w:pPr>
              <w:spacing w:after="0"/>
              <w:rPr>
                <w:rFonts w:ascii="Times New Roman" w:hAnsi="Times New Roman"/>
                <w:sz w:val="20"/>
              </w:rPr>
            </w:pPr>
            <w:r>
              <w:rPr>
                <w:rFonts w:ascii="Times New Roman" w:hAnsi="Times New Roman"/>
                <w:sz w:val="20"/>
              </w:rPr>
              <w:t>5) несовершеннолетние дети, родители, опекуны и попечители которых пользуются льготами по налогу на имущество физических лиц;</w:t>
            </w:r>
          </w:p>
          <w:p w:rsidR="009A7812" w:rsidRDefault="00686F59">
            <w:pPr>
              <w:rPr>
                <w:rFonts w:ascii="Times New Roman" w:hAnsi="Times New Roman"/>
                <w:sz w:val="20"/>
              </w:rPr>
            </w:pPr>
            <w:r>
              <w:rPr>
                <w:rFonts w:ascii="Times New Roman" w:hAnsi="Times New Roman"/>
                <w:sz w:val="20"/>
              </w:rPr>
              <w:t xml:space="preserve">6) инвалиды III группы, имеющие на иждивении престарелых родителей (в возрасте: </w:t>
            </w:r>
            <w:r>
              <w:rPr>
                <w:rFonts w:ascii="Times New Roman" w:hAnsi="Times New Roman"/>
                <w:sz w:val="20"/>
              </w:rPr>
              <w:lastRenderedPageBreak/>
              <w:t>отцы - 60 лет и старше, матери - 55 лет и старше) или несовершеннолетних детей.</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п.5</w:t>
            </w:r>
          </w:p>
          <w:p w:rsidR="009A7812" w:rsidRDefault="009A7812">
            <w:pPr>
              <w:pStyle w:val="ConsPlusNormal"/>
              <w:jc w:val="center"/>
              <w:rPr>
                <w:sz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bl>
    <w:p w:rsidR="009A7812" w:rsidRDefault="009A7812">
      <w:pPr>
        <w:rPr>
          <w:sz w:val="16"/>
        </w:rPr>
      </w:pPr>
    </w:p>
    <w:sectPr w:rsidR="009A7812">
      <w:pgSz w:w="16838" w:h="11906" w:orient="landscape"/>
      <w:pgMar w:top="709" w:right="567" w:bottom="284"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12"/>
    <w:rsid w:val="002546F5"/>
    <w:rsid w:val="005D46EB"/>
    <w:rsid w:val="00686F59"/>
    <w:rsid w:val="009A7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9C05"/>
  <w15:docId w15:val="{F9A140A1-E3C6-4D2D-9604-156B9336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8">
    <w:name w:val="Balloon Text"/>
    <w:basedOn w:val="a"/>
    <w:link w:val="a9"/>
    <w:pPr>
      <w:spacing w:after="0" w:line="240" w:lineRule="auto"/>
    </w:pPr>
    <w:rPr>
      <w:rFonts w:ascii="Segoe UI" w:hAnsi="Segoe UI"/>
      <w:sz w:val="18"/>
    </w:rPr>
  </w:style>
  <w:style w:type="character" w:customStyle="1" w:styleId="a9">
    <w:name w:val="Текст выноски Знак"/>
    <w:basedOn w:val="1"/>
    <w:link w:val="a8"/>
    <w:rPr>
      <w:rFonts w:ascii="Segoe UI" w:hAnsi="Segoe UI"/>
      <w:sz w:val="18"/>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6195&amp;dst=10551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Николаевна Шарафмаль</cp:lastModifiedBy>
  <cp:revision>4</cp:revision>
  <dcterms:created xsi:type="dcterms:W3CDTF">2025-11-10T08:19:00Z</dcterms:created>
  <dcterms:modified xsi:type="dcterms:W3CDTF">2025-11-10T08:43:00Z</dcterms:modified>
</cp:coreProperties>
</file>